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55C3" w14:textId="77777777" w:rsidR="00101E03" w:rsidRDefault="00101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4E64A0" w14:paraId="02E478AA" w14:textId="77777777" w:rsidTr="00101E03">
        <w:tc>
          <w:tcPr>
            <w:tcW w:w="10456" w:type="dxa"/>
            <w:gridSpan w:val="2"/>
          </w:tcPr>
          <w:p w14:paraId="3010F3E4" w14:textId="56FA29F8" w:rsidR="004E64A0" w:rsidRPr="00BF5EA5" w:rsidRDefault="00F367D6" w:rsidP="004E64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Strategic</w:t>
            </w:r>
            <w:r w:rsidR="004E64A0" w:rsidRPr="00BF5EA5">
              <w:rPr>
                <w:b/>
                <w:bCs/>
                <w:sz w:val="24"/>
                <w:szCs w:val="24"/>
              </w:rPr>
              <w:t xml:space="preserve"> meeting</w:t>
            </w:r>
            <w:r w:rsidR="000E4192" w:rsidRPr="00BF5EA5">
              <w:rPr>
                <w:b/>
                <w:bCs/>
                <w:sz w:val="24"/>
                <w:szCs w:val="24"/>
              </w:rPr>
              <w:t>:</w:t>
            </w:r>
          </w:p>
          <w:p w14:paraId="5B57ED64" w14:textId="0010A4A2" w:rsidR="000F4886" w:rsidRDefault="00477C4B" w:rsidP="004E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Integration Joint Board </w:t>
            </w:r>
          </w:p>
          <w:p w14:paraId="01F08329" w14:textId="63414DF0" w:rsidR="00795662" w:rsidRDefault="00795662" w:rsidP="004E64A0">
            <w:pPr>
              <w:rPr>
                <w:sz w:val="24"/>
                <w:szCs w:val="24"/>
              </w:rPr>
            </w:pPr>
          </w:p>
        </w:tc>
      </w:tr>
      <w:tr w:rsidR="004E64A0" w14:paraId="64D6352B" w14:textId="77777777" w:rsidTr="00101E03">
        <w:tc>
          <w:tcPr>
            <w:tcW w:w="5214" w:type="dxa"/>
          </w:tcPr>
          <w:p w14:paraId="7C2BB29B" w14:textId="77777777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Date of meeting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11F5D127" w14:textId="64A51332" w:rsidR="0021632A" w:rsidRDefault="006F6FB2" w:rsidP="004E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80B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  <w:r w:rsidR="00680BAD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14:paraId="1E6582E8" w14:textId="28145905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Attended by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4C228F09" w14:textId="1A215983" w:rsidR="004E64A0" w:rsidRDefault="000F4886" w:rsidP="0007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Amaral</w:t>
            </w:r>
          </w:p>
        </w:tc>
      </w:tr>
      <w:tr w:rsidR="007776AF" w14:paraId="2D171BE8" w14:textId="77777777" w:rsidTr="00101E03">
        <w:tc>
          <w:tcPr>
            <w:tcW w:w="10456" w:type="dxa"/>
            <w:gridSpan w:val="2"/>
          </w:tcPr>
          <w:p w14:paraId="08C297DA" w14:textId="3F3B00EF" w:rsidR="007776AF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Relevant agenda items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218E14FE" w14:textId="77777777" w:rsidR="00D7721E" w:rsidRDefault="00D7721E" w:rsidP="00680BAD">
            <w:pPr>
              <w:rPr>
                <w:sz w:val="24"/>
                <w:szCs w:val="24"/>
              </w:rPr>
            </w:pPr>
          </w:p>
          <w:p w14:paraId="4B839F50" w14:textId="77777777" w:rsidR="00702E54" w:rsidRPr="00B31BC4" w:rsidRDefault="00702E54" w:rsidP="00B31BC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B31BC4">
              <w:rPr>
                <w:b/>
                <w:bCs/>
                <w:sz w:val="24"/>
                <w:szCs w:val="24"/>
              </w:rPr>
              <w:t>Health and Social Care Partnership Performance and Delivery Report</w:t>
            </w:r>
          </w:p>
          <w:p w14:paraId="08157BAF" w14:textId="736F6628" w:rsidR="006F6FB2" w:rsidRPr="00B31BC4" w:rsidRDefault="00740C12" w:rsidP="00B31BC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B31BC4">
              <w:rPr>
                <w:b/>
                <w:bCs/>
                <w:sz w:val="24"/>
                <w:szCs w:val="24"/>
              </w:rPr>
              <w:t>Audit Scotland Annual Audit Report</w:t>
            </w:r>
          </w:p>
          <w:p w14:paraId="3C12AD9B" w14:textId="2023FBA7" w:rsidR="006F6FB2" w:rsidRPr="00B31BC4" w:rsidRDefault="005F064C" w:rsidP="00B31BC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B31BC4">
              <w:rPr>
                <w:b/>
                <w:bCs/>
                <w:sz w:val="24"/>
                <w:szCs w:val="24"/>
              </w:rPr>
              <w:t>Tweedbank Care Village</w:t>
            </w:r>
          </w:p>
          <w:p w14:paraId="22CCA3CC" w14:textId="5702F622" w:rsidR="005F064C" w:rsidRPr="00B31BC4" w:rsidRDefault="009D5424" w:rsidP="00B31BC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B31BC4">
              <w:rPr>
                <w:b/>
                <w:bCs/>
                <w:sz w:val="24"/>
                <w:szCs w:val="24"/>
              </w:rPr>
              <w:t>Financial Planning 2025/26</w:t>
            </w:r>
          </w:p>
          <w:p w14:paraId="6BF93A9A" w14:textId="3078570B" w:rsidR="00B31BC4" w:rsidRPr="00B31BC4" w:rsidRDefault="00B31BC4" w:rsidP="002A39D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B31BC4">
              <w:rPr>
                <w:b/>
                <w:bCs/>
                <w:sz w:val="24"/>
                <w:szCs w:val="24"/>
              </w:rPr>
              <w:t xml:space="preserve">IJB Risk Management </w:t>
            </w:r>
          </w:p>
          <w:p w14:paraId="4D8CC966" w14:textId="4CD58F21" w:rsidR="003B7F23" w:rsidRPr="006B5F82" w:rsidRDefault="003B7F23" w:rsidP="00680BAD">
            <w:pPr>
              <w:rPr>
                <w:sz w:val="24"/>
                <w:szCs w:val="24"/>
              </w:rPr>
            </w:pPr>
          </w:p>
        </w:tc>
      </w:tr>
      <w:tr w:rsidR="007776AF" w14:paraId="32D173CB" w14:textId="77777777" w:rsidTr="00101E03">
        <w:tc>
          <w:tcPr>
            <w:tcW w:w="10456" w:type="dxa"/>
            <w:gridSpan w:val="2"/>
          </w:tcPr>
          <w:p w14:paraId="41F016BD" w14:textId="77777777" w:rsidR="007776AF" w:rsidRDefault="007776AF" w:rsidP="006B5F82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Specific points of interes</w:t>
            </w:r>
            <w:r w:rsidR="006B5F82" w:rsidRPr="00BF5EA5">
              <w:rPr>
                <w:b/>
                <w:bCs/>
                <w:sz w:val="24"/>
                <w:szCs w:val="24"/>
              </w:rPr>
              <w:t>t:</w:t>
            </w:r>
          </w:p>
          <w:p w14:paraId="4B4E04A0" w14:textId="77777777" w:rsidR="00BE3BDA" w:rsidRPr="00BF5EA5" w:rsidRDefault="00BE3BDA" w:rsidP="00BE3BDA">
            <w:pPr>
              <w:rPr>
                <w:b/>
                <w:bCs/>
                <w:sz w:val="24"/>
                <w:szCs w:val="24"/>
              </w:rPr>
            </w:pPr>
          </w:p>
          <w:p w14:paraId="2E9D858A" w14:textId="77777777" w:rsidR="002B5156" w:rsidRDefault="002B5156" w:rsidP="00BE3BDA">
            <w:pPr>
              <w:rPr>
                <w:b/>
                <w:bCs/>
                <w:sz w:val="24"/>
                <w:szCs w:val="24"/>
              </w:rPr>
            </w:pPr>
            <w:r w:rsidRPr="002B5156">
              <w:rPr>
                <w:b/>
                <w:bCs/>
                <w:sz w:val="24"/>
                <w:szCs w:val="24"/>
              </w:rPr>
              <w:t>Health and Social Care Partnership Performance and Delivery Report</w:t>
            </w:r>
          </w:p>
          <w:p w14:paraId="732030F0" w14:textId="62DB77A0" w:rsidR="00631EC8" w:rsidRDefault="008E1969" w:rsidP="00A858D8">
            <w:pPr>
              <w:rPr>
                <w:sz w:val="24"/>
                <w:szCs w:val="24"/>
              </w:rPr>
            </w:pPr>
            <w:r w:rsidRPr="00C32E55">
              <w:rPr>
                <w:sz w:val="24"/>
                <w:szCs w:val="24"/>
              </w:rPr>
              <w:t xml:space="preserve">Chris Myers provided an </w:t>
            </w:r>
            <w:r w:rsidR="00C32E55" w:rsidRPr="00C32E55">
              <w:rPr>
                <w:sz w:val="24"/>
                <w:szCs w:val="24"/>
              </w:rPr>
              <w:t xml:space="preserve">overview of the Health and Social Care Partnership delivery </w:t>
            </w:r>
            <w:r w:rsidR="00A858D8">
              <w:rPr>
                <w:sz w:val="24"/>
                <w:szCs w:val="24"/>
              </w:rPr>
              <w:t xml:space="preserve">report highlighting GP hours activity, which has been in the region of 86K per month. </w:t>
            </w:r>
            <w:r w:rsidR="0014588E">
              <w:rPr>
                <w:sz w:val="24"/>
                <w:szCs w:val="24"/>
              </w:rPr>
              <w:t>The adult</w:t>
            </w:r>
            <w:r w:rsidR="00147053">
              <w:rPr>
                <w:sz w:val="24"/>
                <w:szCs w:val="24"/>
              </w:rPr>
              <w:t xml:space="preserve"> SW waiting list </w:t>
            </w:r>
            <w:r w:rsidR="0014588E">
              <w:rPr>
                <w:sz w:val="24"/>
                <w:szCs w:val="24"/>
              </w:rPr>
              <w:t xml:space="preserve">has declined, with no waiting lists in Teviot and Berwickshire. </w:t>
            </w:r>
          </w:p>
          <w:p w14:paraId="35AA5714" w14:textId="77777777" w:rsidR="00631EC8" w:rsidRDefault="00631EC8" w:rsidP="00A858D8">
            <w:pPr>
              <w:rPr>
                <w:sz w:val="24"/>
                <w:szCs w:val="24"/>
              </w:rPr>
            </w:pPr>
          </w:p>
          <w:p w14:paraId="0EF56965" w14:textId="1A6D9B93" w:rsidR="00A858D8" w:rsidRDefault="00B3137E" w:rsidP="00A8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Currently,</w:t>
            </w:r>
            <w:r w:rsidR="009D2A4D">
              <w:rPr>
                <w:sz w:val="24"/>
                <w:szCs w:val="24"/>
              </w:rPr>
              <w:t xml:space="preserve"> there </w:t>
            </w:r>
            <w:r>
              <w:rPr>
                <w:sz w:val="24"/>
                <w:szCs w:val="24"/>
              </w:rPr>
              <w:t>is</w:t>
            </w:r>
            <w:r w:rsidR="009D2A4D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  <w:t xml:space="preserve">homecare waiting list, and travel time and continuity have been improved. Challenges in rural areas with 50% of the population living in rural areas. Extra provision has been allocated to Berwickshire. </w:t>
            </w:r>
            <w:r w:rsidR="004A4D4D">
              <w:rPr>
                <w:sz w:val="24"/>
                <w:szCs w:val="24"/>
              </w:rPr>
              <w:t xml:space="preserve">Home first and enablement plans will further reduce waiting lists. Recharge to assess </w:t>
            </w:r>
            <w:r w:rsidR="00BD048F">
              <w:rPr>
                <w:sz w:val="24"/>
                <w:szCs w:val="24"/>
              </w:rPr>
              <w:t xml:space="preserve">the </w:t>
            </w:r>
            <w:r w:rsidR="004A4D4D">
              <w:rPr>
                <w:sz w:val="24"/>
                <w:szCs w:val="24"/>
              </w:rPr>
              <w:t xml:space="preserve">pilot model will also increase capacity in Central. </w:t>
            </w:r>
          </w:p>
          <w:p w14:paraId="10146032" w14:textId="77777777" w:rsidR="00BD048F" w:rsidRDefault="00BD048F" w:rsidP="00A858D8">
            <w:pPr>
              <w:rPr>
                <w:sz w:val="24"/>
                <w:szCs w:val="24"/>
              </w:rPr>
            </w:pPr>
          </w:p>
          <w:p w14:paraId="04DE7125" w14:textId="77BDF0DB" w:rsidR="005F2E9B" w:rsidRPr="00B015E0" w:rsidRDefault="00F325C1" w:rsidP="00B015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Living </w:t>
            </w:r>
            <w:r w:rsidR="003A2D8C" w:rsidRPr="00B015E0">
              <w:rPr>
                <w:sz w:val="24"/>
                <w:szCs w:val="24"/>
              </w:rPr>
              <w:t>W</w:t>
            </w:r>
            <w:r w:rsidRPr="00B015E0">
              <w:rPr>
                <w:sz w:val="24"/>
                <w:szCs w:val="24"/>
              </w:rPr>
              <w:t>ell strategy to support unpaid carers</w:t>
            </w:r>
            <w:r w:rsidR="00F3626C" w:rsidRPr="00B015E0">
              <w:rPr>
                <w:sz w:val="24"/>
                <w:szCs w:val="24"/>
              </w:rPr>
              <w:t xml:space="preserve"> – Promoting Care Positive Pathways </w:t>
            </w:r>
            <w:r w:rsidR="00943AF9" w:rsidRPr="00B015E0">
              <w:rPr>
                <w:sz w:val="24"/>
                <w:szCs w:val="24"/>
              </w:rPr>
              <w:t xml:space="preserve">– information session </w:t>
            </w:r>
            <w:r w:rsidR="001C36FA" w:rsidRPr="00B015E0">
              <w:rPr>
                <w:sz w:val="24"/>
                <w:szCs w:val="24"/>
              </w:rPr>
              <w:t xml:space="preserve">for employers on </w:t>
            </w:r>
            <w:r w:rsidR="00943AF9" w:rsidRPr="00B015E0">
              <w:rPr>
                <w:sz w:val="24"/>
                <w:szCs w:val="24"/>
              </w:rPr>
              <w:t>5</w:t>
            </w:r>
            <w:r w:rsidR="00943AF9" w:rsidRPr="00B015E0">
              <w:rPr>
                <w:sz w:val="24"/>
                <w:szCs w:val="24"/>
                <w:vertAlign w:val="superscript"/>
              </w:rPr>
              <w:t>th</w:t>
            </w:r>
            <w:r w:rsidR="00943AF9" w:rsidRPr="00B015E0">
              <w:rPr>
                <w:sz w:val="24"/>
                <w:szCs w:val="24"/>
              </w:rPr>
              <w:t xml:space="preserve"> February</w:t>
            </w:r>
            <w:r w:rsidR="0047372D" w:rsidRPr="00B015E0">
              <w:rPr>
                <w:sz w:val="24"/>
                <w:szCs w:val="24"/>
              </w:rPr>
              <w:t xml:space="preserve"> - </w:t>
            </w:r>
            <w:hyperlink r:id="rId10" w:history="1">
              <w:r w:rsidR="0047372D" w:rsidRPr="00B015E0">
                <w:rPr>
                  <w:rStyle w:val="Hyperlink"/>
                  <w:sz w:val="24"/>
                  <w:szCs w:val="24"/>
                </w:rPr>
                <w:t>https://www.eventbrite.co.uk/e/carer-positive-awards-information-session-for-employers-tickets-1044793614827?aff=oddtdtcreator</w:t>
              </w:r>
            </w:hyperlink>
            <w:r w:rsidR="0047372D" w:rsidRPr="00B015E0">
              <w:rPr>
                <w:sz w:val="24"/>
                <w:szCs w:val="24"/>
              </w:rPr>
              <w:t xml:space="preserve"> </w:t>
            </w:r>
          </w:p>
          <w:p w14:paraId="67E72008" w14:textId="333B0622" w:rsidR="003A2D8C" w:rsidRPr="00B015E0" w:rsidRDefault="003A2D8C" w:rsidP="00B015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Home </w:t>
            </w:r>
            <w:r w:rsidR="008C6BFD" w:rsidRPr="00B015E0">
              <w:rPr>
                <w:sz w:val="24"/>
                <w:szCs w:val="24"/>
              </w:rPr>
              <w:t>E</w:t>
            </w:r>
            <w:r w:rsidRPr="00B015E0">
              <w:rPr>
                <w:sz w:val="24"/>
                <w:szCs w:val="24"/>
              </w:rPr>
              <w:t>nergy Scotland partnership – 304 people supported this year</w:t>
            </w:r>
            <w:r w:rsidR="00943AF9" w:rsidRPr="00B015E0">
              <w:rPr>
                <w:sz w:val="24"/>
                <w:szCs w:val="24"/>
              </w:rPr>
              <w:t xml:space="preserve">. </w:t>
            </w:r>
          </w:p>
          <w:p w14:paraId="3313783C" w14:textId="2E25A3D3" w:rsidR="0047372D" w:rsidRPr="00B015E0" w:rsidRDefault="0047372D" w:rsidP="00B015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Local Area Coordination </w:t>
            </w:r>
            <w:r w:rsidR="008C6BFD" w:rsidRPr="00B015E0">
              <w:rPr>
                <w:sz w:val="24"/>
                <w:szCs w:val="24"/>
              </w:rPr>
              <w:t xml:space="preserve">model </w:t>
            </w:r>
            <w:r w:rsidRPr="00B015E0">
              <w:rPr>
                <w:sz w:val="24"/>
                <w:szCs w:val="24"/>
              </w:rPr>
              <w:t>review continues to happen</w:t>
            </w:r>
            <w:r w:rsidR="008C6BFD" w:rsidRPr="00B015E0">
              <w:rPr>
                <w:sz w:val="24"/>
                <w:szCs w:val="24"/>
              </w:rPr>
              <w:t xml:space="preserve">, an update information will take place later in the year. </w:t>
            </w:r>
          </w:p>
          <w:p w14:paraId="3C8A48CA" w14:textId="4C319BCE" w:rsidR="00850374" w:rsidRPr="00B015E0" w:rsidRDefault="00C662C8" w:rsidP="00B015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>Unscheduled</w:t>
            </w:r>
            <w:r w:rsidR="00850374" w:rsidRPr="00B015E0">
              <w:rPr>
                <w:sz w:val="24"/>
                <w:szCs w:val="24"/>
              </w:rPr>
              <w:t xml:space="preserve"> care pressures </w:t>
            </w:r>
            <w:r w:rsidR="00953277" w:rsidRPr="00B015E0">
              <w:rPr>
                <w:sz w:val="24"/>
                <w:szCs w:val="24"/>
              </w:rPr>
              <w:t>–</w:t>
            </w:r>
            <w:r w:rsidR="00850374" w:rsidRPr="00B015E0">
              <w:rPr>
                <w:sz w:val="24"/>
                <w:szCs w:val="24"/>
              </w:rPr>
              <w:t xml:space="preserve"> </w:t>
            </w:r>
            <w:r w:rsidR="00953277" w:rsidRPr="00B015E0">
              <w:rPr>
                <w:sz w:val="24"/>
                <w:szCs w:val="24"/>
              </w:rPr>
              <w:t xml:space="preserve">need to unlock capacity within social care with pressures not only in emergency response but also </w:t>
            </w:r>
            <w:r w:rsidRPr="00B015E0">
              <w:rPr>
                <w:sz w:val="24"/>
                <w:szCs w:val="24"/>
              </w:rPr>
              <w:t>in care support and assessment. Despite improvements</w:t>
            </w:r>
            <w:r w:rsidR="00F93AD9" w:rsidRPr="00B015E0">
              <w:rPr>
                <w:sz w:val="24"/>
                <w:szCs w:val="24"/>
              </w:rPr>
              <w:t>,</w:t>
            </w:r>
            <w:r w:rsidRPr="00B015E0">
              <w:rPr>
                <w:sz w:val="24"/>
                <w:szCs w:val="24"/>
              </w:rPr>
              <w:t xml:space="preserve"> </w:t>
            </w:r>
            <w:r w:rsidR="001631D6" w:rsidRPr="00B015E0">
              <w:rPr>
                <w:sz w:val="24"/>
                <w:szCs w:val="24"/>
              </w:rPr>
              <w:t xml:space="preserve">there are still complex pressures on staff and morale as a result is affected. </w:t>
            </w:r>
          </w:p>
          <w:p w14:paraId="21D26B9F" w14:textId="40FF553C" w:rsidR="003A2D8C" w:rsidRDefault="003A2D8C" w:rsidP="00B015E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15E0">
              <w:rPr>
                <w:sz w:val="24"/>
                <w:szCs w:val="24"/>
              </w:rPr>
              <w:t xml:space="preserve">Warm well – Chris provided an update regarding </w:t>
            </w:r>
            <w:r w:rsidR="004D2C94">
              <w:rPr>
                <w:sz w:val="24"/>
                <w:szCs w:val="24"/>
              </w:rPr>
              <w:t xml:space="preserve">the £30K investment for the development of warm spaces. Due to the short timeframe </w:t>
            </w:r>
            <w:r w:rsidR="00E051F9">
              <w:rPr>
                <w:sz w:val="24"/>
                <w:szCs w:val="24"/>
              </w:rPr>
              <w:t>it</w:t>
            </w:r>
            <w:r w:rsidR="004D2C94">
              <w:rPr>
                <w:sz w:val="24"/>
                <w:szCs w:val="24"/>
              </w:rPr>
              <w:t xml:space="preserve"> has not been possible to </w:t>
            </w:r>
            <w:r w:rsidR="0001138F">
              <w:rPr>
                <w:sz w:val="24"/>
                <w:szCs w:val="24"/>
              </w:rPr>
              <w:t xml:space="preserve">go ahead with the plans, particularly as the partners wanted to ensure clear evidence of targeting those most at risk and </w:t>
            </w:r>
            <w:r w:rsidR="00E051F9">
              <w:rPr>
                <w:sz w:val="24"/>
                <w:szCs w:val="24"/>
              </w:rPr>
              <w:t xml:space="preserve">the </w:t>
            </w:r>
            <w:r w:rsidR="00FF2305">
              <w:rPr>
                <w:sz w:val="24"/>
                <w:szCs w:val="24"/>
              </w:rPr>
              <w:t>positive impact of</w:t>
            </w:r>
            <w:r w:rsidR="00520C70">
              <w:rPr>
                <w:sz w:val="24"/>
                <w:szCs w:val="24"/>
              </w:rPr>
              <w:t xml:space="preserve"> these </w:t>
            </w:r>
            <w:r w:rsidR="00E051F9">
              <w:rPr>
                <w:sz w:val="24"/>
                <w:szCs w:val="24"/>
              </w:rPr>
              <w:t>types</w:t>
            </w:r>
            <w:r w:rsidR="00520C70">
              <w:rPr>
                <w:sz w:val="24"/>
                <w:szCs w:val="24"/>
              </w:rPr>
              <w:t xml:space="preserve"> of interventions on those</w:t>
            </w:r>
            <w:r w:rsidR="00364740">
              <w:rPr>
                <w:sz w:val="24"/>
                <w:szCs w:val="24"/>
              </w:rPr>
              <w:t xml:space="preserve"> who need the most. </w:t>
            </w:r>
          </w:p>
          <w:p w14:paraId="310DE865" w14:textId="77777777" w:rsidR="0036408A" w:rsidRDefault="0036408A" w:rsidP="0036408A">
            <w:pPr>
              <w:pStyle w:val="ListParagraph"/>
              <w:rPr>
                <w:sz w:val="24"/>
                <w:szCs w:val="24"/>
              </w:rPr>
            </w:pPr>
          </w:p>
          <w:p w14:paraId="5366C5A2" w14:textId="6411B8F6" w:rsidR="00E051F9" w:rsidRDefault="00E051F9" w:rsidP="00E05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Wider discussions </w:t>
            </w:r>
            <w:r w:rsidR="0036408A">
              <w:rPr>
                <w:sz w:val="24"/>
                <w:szCs w:val="24"/>
              </w:rPr>
              <w:t xml:space="preserve">and concerns regarding </w:t>
            </w:r>
            <w:r w:rsidR="00BE6952">
              <w:rPr>
                <w:sz w:val="24"/>
                <w:szCs w:val="24"/>
              </w:rPr>
              <w:t xml:space="preserve">the </w:t>
            </w:r>
            <w:r w:rsidR="0036408A">
              <w:rPr>
                <w:sz w:val="24"/>
                <w:szCs w:val="24"/>
              </w:rPr>
              <w:t xml:space="preserve">impact of </w:t>
            </w:r>
            <w:r w:rsidR="00D05ECF">
              <w:rPr>
                <w:sz w:val="24"/>
                <w:szCs w:val="24"/>
              </w:rPr>
              <w:t xml:space="preserve">children and young people’s mental health support and assessment waiting, as well as </w:t>
            </w:r>
            <w:r w:rsidR="0036408A" w:rsidRPr="0036408A">
              <w:rPr>
                <w:sz w:val="24"/>
                <w:szCs w:val="24"/>
              </w:rPr>
              <w:t xml:space="preserve">staff in </w:t>
            </w:r>
            <w:r w:rsidR="00D05ECF">
              <w:rPr>
                <w:sz w:val="24"/>
                <w:szCs w:val="24"/>
              </w:rPr>
              <w:t xml:space="preserve">the </w:t>
            </w:r>
            <w:r w:rsidR="0036408A" w:rsidRPr="0036408A">
              <w:rPr>
                <w:sz w:val="24"/>
                <w:szCs w:val="24"/>
              </w:rPr>
              <w:t xml:space="preserve">community who are supporting these children while waiting for </w:t>
            </w:r>
            <w:r w:rsidR="00D05ECF">
              <w:rPr>
                <w:sz w:val="24"/>
                <w:szCs w:val="24"/>
              </w:rPr>
              <w:t>CAMHS</w:t>
            </w:r>
            <w:r w:rsidR="0036408A" w:rsidRPr="0036408A">
              <w:rPr>
                <w:sz w:val="24"/>
                <w:szCs w:val="24"/>
              </w:rPr>
              <w:t xml:space="preserve"> support</w:t>
            </w:r>
            <w:r w:rsidR="00BE6952">
              <w:rPr>
                <w:sz w:val="24"/>
                <w:szCs w:val="24"/>
              </w:rPr>
              <w:t xml:space="preserve">. This is particularly concerning </w:t>
            </w:r>
            <w:r w:rsidR="00E05FC9">
              <w:rPr>
                <w:sz w:val="24"/>
                <w:szCs w:val="24"/>
              </w:rPr>
              <w:t>in light of the</w:t>
            </w:r>
            <w:r w:rsidR="00BE6952">
              <w:rPr>
                <w:sz w:val="24"/>
                <w:szCs w:val="24"/>
              </w:rPr>
              <w:t xml:space="preserve"> </w:t>
            </w:r>
            <w:r w:rsidR="00E05FC9" w:rsidRPr="00E05FC9">
              <w:rPr>
                <w:sz w:val="24"/>
                <w:szCs w:val="24"/>
              </w:rPr>
              <w:t>drop off of third and independent sector provision</w:t>
            </w:r>
            <w:r w:rsidR="00E05FC9">
              <w:rPr>
                <w:sz w:val="24"/>
                <w:szCs w:val="24"/>
              </w:rPr>
              <w:t xml:space="preserve">s. </w:t>
            </w:r>
          </w:p>
          <w:p w14:paraId="504E450A" w14:textId="77777777" w:rsidR="00E05FC9" w:rsidRDefault="00E05FC9" w:rsidP="00E051F9">
            <w:pPr>
              <w:rPr>
                <w:sz w:val="24"/>
                <w:szCs w:val="24"/>
              </w:rPr>
            </w:pPr>
          </w:p>
          <w:p w14:paraId="6423DC47" w14:textId="47FE9856" w:rsidR="00E05FC9" w:rsidRDefault="00740C12" w:rsidP="00E051F9">
            <w:pPr>
              <w:rPr>
                <w:sz w:val="24"/>
                <w:szCs w:val="24"/>
              </w:rPr>
            </w:pPr>
            <w:r w:rsidRPr="00740C12">
              <w:rPr>
                <w:b/>
                <w:bCs/>
                <w:sz w:val="24"/>
                <w:szCs w:val="24"/>
              </w:rPr>
              <w:t>Audit Scotland Annual Audit Report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the report recognises </w:t>
            </w:r>
            <w:r w:rsidR="00D24F8B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material changes</w:t>
            </w:r>
            <w:r w:rsidR="00D24F8B">
              <w:rPr>
                <w:sz w:val="24"/>
                <w:szCs w:val="24"/>
              </w:rPr>
              <w:t xml:space="preserve">. </w:t>
            </w:r>
          </w:p>
          <w:p w14:paraId="529195FB" w14:textId="77777777" w:rsidR="00665CA5" w:rsidRDefault="00D30788" w:rsidP="00E05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Accounts £4.5M overspend. Pressures </w:t>
            </w:r>
            <w:r w:rsidR="005D7538">
              <w:rPr>
                <w:sz w:val="24"/>
                <w:szCs w:val="24"/>
              </w:rPr>
              <w:t>of £3.6M including A&amp;E costs.</w:t>
            </w:r>
          </w:p>
          <w:p w14:paraId="2D46D944" w14:textId="5A98C79C" w:rsidR="00D24F8B" w:rsidRPr="00E051F9" w:rsidRDefault="00665CA5" w:rsidP="00E051F9">
            <w:pPr>
              <w:rPr>
                <w:sz w:val="24"/>
                <w:szCs w:val="24"/>
              </w:rPr>
            </w:pPr>
            <w:r w:rsidRPr="00665CA5">
              <w:rPr>
                <w:sz w:val="24"/>
                <w:szCs w:val="24"/>
              </w:rPr>
              <w:drawing>
                <wp:inline distT="0" distB="0" distL="0" distR="0" wp14:anchorId="322E806B" wp14:editId="4FD36A99">
                  <wp:extent cx="6060837" cy="5953125"/>
                  <wp:effectExtent l="0" t="0" r="0" b="0"/>
                  <wp:docPr id="362468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68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555" cy="595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538">
              <w:rPr>
                <w:sz w:val="24"/>
                <w:szCs w:val="24"/>
              </w:rPr>
              <w:t xml:space="preserve"> </w:t>
            </w:r>
          </w:p>
          <w:p w14:paraId="1ED546AF" w14:textId="77777777" w:rsidR="00B302B4" w:rsidRDefault="00B302B4" w:rsidP="00BE3BDA">
            <w:pPr>
              <w:rPr>
                <w:sz w:val="24"/>
                <w:szCs w:val="24"/>
              </w:rPr>
            </w:pPr>
          </w:p>
          <w:p w14:paraId="7C3453D5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Significant financial risks which require management and mitigation include:</w:t>
            </w:r>
          </w:p>
          <w:p w14:paraId="7E80FE32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58</w:t>
            </w:r>
          </w:p>
          <w:p w14:paraId="35A4D30E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Underlying savings targets within delegated budgets.</w:t>
            </w:r>
          </w:p>
          <w:p w14:paraId="0F41828D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Service pressures and new policy decisions which are not fully funded by the Scottish</w:t>
            </w:r>
          </w:p>
          <w:p w14:paraId="5F3A131E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 xml:space="preserve">Government </w:t>
            </w:r>
            <w:proofErr w:type="spellStart"/>
            <w:r w:rsidRPr="00E91550">
              <w:rPr>
                <w:sz w:val="24"/>
                <w:szCs w:val="24"/>
              </w:rPr>
              <w:t>eg</w:t>
            </w:r>
            <w:proofErr w:type="spellEnd"/>
            <w:r w:rsidRPr="00E91550">
              <w:rPr>
                <w:sz w:val="24"/>
                <w:szCs w:val="24"/>
              </w:rPr>
              <w:t xml:space="preserve"> the Coming Home Project and elements of pay deals.</w:t>
            </w:r>
          </w:p>
          <w:p w14:paraId="51FC5311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Workforce sustainability for health, social and independent/third sector partners.</w:t>
            </w:r>
          </w:p>
          <w:p w14:paraId="580BA5F7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The potential loss of service provision as a result of market failure.</w:t>
            </w:r>
          </w:p>
          <w:p w14:paraId="51EAD90F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Ongoing inflationary pressures in key areas e.g. utilities, pay and transport.</w:t>
            </w:r>
          </w:p>
          <w:p w14:paraId="3995F69B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Real term reductions to partner funding.</w:t>
            </w:r>
          </w:p>
          <w:p w14:paraId="49227033" w14:textId="77777777" w:rsidR="00E91550" w:rsidRPr="00E91550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Reducing Scottish Government allocations .</w:t>
            </w:r>
          </w:p>
          <w:p w14:paraId="67DA0A7E" w14:textId="493730D7" w:rsidR="00665CA5" w:rsidRPr="00607814" w:rsidRDefault="00E91550" w:rsidP="00E91550">
            <w:pPr>
              <w:rPr>
                <w:sz w:val="24"/>
                <w:szCs w:val="24"/>
              </w:rPr>
            </w:pPr>
            <w:r w:rsidRPr="00E91550">
              <w:rPr>
                <w:sz w:val="24"/>
                <w:szCs w:val="24"/>
              </w:rPr>
              <w:t>• Prescribing - due to the volatility of price and volume of prescriptions.</w:t>
            </w:r>
          </w:p>
        </w:tc>
      </w:tr>
      <w:tr w:rsidR="007776AF" w14:paraId="4CE3EA4C" w14:textId="77777777" w:rsidTr="00101E03">
        <w:tc>
          <w:tcPr>
            <w:tcW w:w="10456" w:type="dxa"/>
            <w:gridSpan w:val="2"/>
          </w:tcPr>
          <w:p w14:paraId="0B56082F" w14:textId="1175B727" w:rsidR="00CA212E" w:rsidRPr="00CA212E" w:rsidRDefault="00CA212E" w:rsidP="00CA212E">
            <w:pPr>
              <w:rPr>
                <w:sz w:val="24"/>
                <w:szCs w:val="24"/>
              </w:rPr>
            </w:pPr>
            <w:r w:rsidRPr="00CA212E">
              <w:rPr>
                <w:sz w:val="24"/>
                <w:szCs w:val="24"/>
              </w:rPr>
              <w:lastRenderedPageBreak/>
              <w:t>Continue implementing the Communications &amp; Engagement Plan – internal and external</w:t>
            </w:r>
          </w:p>
          <w:p w14:paraId="3FEDF84E" w14:textId="03EBBA8A" w:rsidR="00CA212E" w:rsidRPr="00CA212E" w:rsidRDefault="00CA212E" w:rsidP="00CA212E">
            <w:pPr>
              <w:rPr>
                <w:sz w:val="24"/>
                <w:szCs w:val="24"/>
              </w:rPr>
            </w:pPr>
            <w:r w:rsidRPr="00CA212E">
              <w:rPr>
                <w:sz w:val="24"/>
                <w:szCs w:val="24"/>
              </w:rPr>
              <w:t>Continue to engage and update teams and services – ‘You said, We did’</w:t>
            </w:r>
          </w:p>
          <w:p w14:paraId="7E27CF85" w14:textId="6CFDC3C4" w:rsidR="00CA212E" w:rsidRPr="00CA212E" w:rsidRDefault="00CA212E" w:rsidP="00CA212E">
            <w:pPr>
              <w:rPr>
                <w:sz w:val="24"/>
                <w:szCs w:val="24"/>
              </w:rPr>
            </w:pPr>
            <w:r w:rsidRPr="00CA212E">
              <w:rPr>
                <w:sz w:val="24"/>
                <w:szCs w:val="24"/>
              </w:rPr>
              <w:lastRenderedPageBreak/>
              <w:t>Further modelling work will be undertaken to mitigate a reduction of DDs, and capacity provided by community-based services</w:t>
            </w:r>
          </w:p>
          <w:p w14:paraId="3C4EB3C1" w14:textId="3EC5B4A3" w:rsidR="00CA212E" w:rsidRPr="00CA212E" w:rsidRDefault="00CA212E" w:rsidP="00CA212E">
            <w:pPr>
              <w:rPr>
                <w:sz w:val="24"/>
                <w:szCs w:val="24"/>
              </w:rPr>
            </w:pPr>
            <w:r w:rsidRPr="00CA212E">
              <w:rPr>
                <w:sz w:val="24"/>
                <w:szCs w:val="24"/>
              </w:rPr>
              <w:t>Finalise the Winter Plan – approval at BET 26/11</w:t>
            </w:r>
          </w:p>
          <w:p w14:paraId="2D4F49B4" w14:textId="3252B74D" w:rsidR="00CA212E" w:rsidRDefault="00CA212E" w:rsidP="00CA212E">
            <w:pPr>
              <w:rPr>
                <w:sz w:val="24"/>
                <w:szCs w:val="24"/>
              </w:rPr>
            </w:pPr>
            <w:r w:rsidRPr="00CA212E">
              <w:rPr>
                <w:sz w:val="24"/>
                <w:szCs w:val="24"/>
              </w:rPr>
              <w:t>Sign off at Board in early December 5/12</w:t>
            </w:r>
          </w:p>
          <w:p w14:paraId="604F8136" w14:textId="77777777" w:rsidR="00E91550" w:rsidRDefault="00E91550" w:rsidP="00CA212E">
            <w:pPr>
              <w:rPr>
                <w:sz w:val="24"/>
                <w:szCs w:val="24"/>
              </w:rPr>
            </w:pPr>
          </w:p>
          <w:p w14:paraId="20E0A55F" w14:textId="717D330F" w:rsidR="00E91550" w:rsidRDefault="00E91550" w:rsidP="00CA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5B2CAD">
              <w:rPr>
                <w:sz w:val="24"/>
                <w:szCs w:val="24"/>
              </w:rPr>
              <w:t xml:space="preserve">budget was </w:t>
            </w:r>
            <w:r w:rsidR="00DE5F66">
              <w:rPr>
                <w:sz w:val="24"/>
                <w:szCs w:val="24"/>
              </w:rPr>
              <w:t>approved</w:t>
            </w:r>
            <w:r w:rsidR="005B2CAD">
              <w:rPr>
                <w:sz w:val="24"/>
                <w:szCs w:val="24"/>
              </w:rPr>
              <w:t xml:space="preserve">. </w:t>
            </w:r>
          </w:p>
          <w:p w14:paraId="3EBF4017" w14:textId="77777777" w:rsidR="005B2CAD" w:rsidRDefault="005B2CAD" w:rsidP="00CA212E">
            <w:pPr>
              <w:rPr>
                <w:sz w:val="24"/>
                <w:szCs w:val="24"/>
              </w:rPr>
            </w:pPr>
          </w:p>
          <w:p w14:paraId="438D8ECB" w14:textId="52C490BB" w:rsidR="00755E09" w:rsidRPr="00755E09" w:rsidRDefault="005F064C" w:rsidP="00755E09">
            <w:pPr>
              <w:rPr>
                <w:sz w:val="24"/>
                <w:szCs w:val="24"/>
              </w:rPr>
            </w:pPr>
            <w:r w:rsidRPr="005F064C">
              <w:rPr>
                <w:sz w:val="24"/>
                <w:szCs w:val="24"/>
              </w:rPr>
              <w:t>Tweedbank Care Village</w:t>
            </w:r>
            <w:r>
              <w:rPr>
                <w:sz w:val="24"/>
                <w:szCs w:val="24"/>
              </w:rPr>
              <w:t xml:space="preserve"> </w:t>
            </w:r>
            <w:r w:rsidR="00755E0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55E09">
              <w:rPr>
                <w:sz w:val="24"/>
                <w:szCs w:val="24"/>
              </w:rPr>
              <w:t xml:space="preserve">This is a </w:t>
            </w:r>
            <w:r w:rsidR="00755E09" w:rsidRPr="00755E09">
              <w:rPr>
                <w:sz w:val="24"/>
                <w:szCs w:val="24"/>
              </w:rPr>
              <w:t>proposed innovative new model of</w:t>
            </w:r>
            <w:r w:rsidR="001F5013">
              <w:rPr>
                <w:sz w:val="24"/>
                <w:szCs w:val="24"/>
              </w:rPr>
              <w:t xml:space="preserve"> </w:t>
            </w:r>
            <w:r w:rsidR="00755E09" w:rsidRPr="00755E09">
              <w:rPr>
                <w:sz w:val="24"/>
                <w:szCs w:val="24"/>
              </w:rPr>
              <w:t>residential care, designed specifically to better support the changing needs of older people alongside</w:t>
            </w:r>
            <w:r w:rsidR="001F5013">
              <w:rPr>
                <w:sz w:val="24"/>
                <w:szCs w:val="24"/>
              </w:rPr>
              <w:t xml:space="preserve"> </w:t>
            </w:r>
            <w:r w:rsidR="00755E09" w:rsidRPr="00755E09">
              <w:rPr>
                <w:sz w:val="24"/>
                <w:szCs w:val="24"/>
              </w:rPr>
              <w:t>providing high-quality care and support through proactive early intervention and preventative action</w:t>
            </w:r>
          </w:p>
          <w:p w14:paraId="28ABCBB4" w14:textId="77777777" w:rsidR="00755E09" w:rsidRDefault="00755E09" w:rsidP="00755E09">
            <w:pPr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aimed at those with complex needs, frailty, and dementia.</w:t>
            </w:r>
          </w:p>
          <w:p w14:paraId="300AD324" w14:textId="77777777" w:rsidR="0082550E" w:rsidRPr="00755E09" w:rsidRDefault="0082550E" w:rsidP="00755E09">
            <w:pPr>
              <w:rPr>
                <w:sz w:val="24"/>
                <w:szCs w:val="24"/>
              </w:rPr>
            </w:pPr>
          </w:p>
          <w:p w14:paraId="61B27694" w14:textId="77777777" w:rsidR="00755E09" w:rsidRPr="00755E09" w:rsidRDefault="00755E09" w:rsidP="00755E09">
            <w:pPr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The concept of the care village model supports unique needs, lifestyles and personal preferences for</w:t>
            </w:r>
          </w:p>
          <w:p w14:paraId="167C02D4" w14:textId="77777777" w:rsidR="00755E09" w:rsidRPr="00755E09" w:rsidRDefault="00755E09" w:rsidP="00755E09">
            <w:pPr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living, care and well-being for people living mainly with dementia and frailty. The focus is on</w:t>
            </w:r>
          </w:p>
          <w:p w14:paraId="2E854A8B" w14:textId="77777777" w:rsidR="00755E09" w:rsidRPr="00755E09" w:rsidRDefault="00755E09" w:rsidP="00755E09">
            <w:pPr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possibility rather than disability and will be supported by 24-hour care, delivered by trained</w:t>
            </w:r>
          </w:p>
          <w:p w14:paraId="4A8993EE" w14:textId="77777777" w:rsidR="00755E09" w:rsidRDefault="00755E09" w:rsidP="00755E09">
            <w:pPr>
              <w:rPr>
                <w:sz w:val="24"/>
                <w:szCs w:val="24"/>
              </w:rPr>
            </w:pPr>
            <w:r w:rsidRPr="00755E09">
              <w:rPr>
                <w:sz w:val="24"/>
                <w:szCs w:val="24"/>
              </w:rPr>
              <w:t>professionals.</w:t>
            </w:r>
          </w:p>
          <w:p w14:paraId="67F4FDD9" w14:textId="77777777" w:rsidR="00755E09" w:rsidRDefault="00755E09" w:rsidP="00755E0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D62F5F" w14:textId="6A6E79A1" w:rsidR="005F064C" w:rsidRPr="005F064C" w:rsidRDefault="0082550E" w:rsidP="00755E0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5F064C" w:rsidRPr="005F064C">
              <w:rPr>
                <w:sz w:val="24"/>
                <w:szCs w:val="24"/>
              </w:rPr>
              <w:t>proposed model of care for the Tweedbank Care Village and the associated</w:t>
            </w:r>
          </w:p>
          <w:p w14:paraId="0AE4265B" w14:textId="77005B82" w:rsidR="0095304F" w:rsidRDefault="005F064C" w:rsidP="0095304F">
            <w:pPr>
              <w:rPr>
                <w:sz w:val="24"/>
                <w:szCs w:val="24"/>
              </w:rPr>
            </w:pPr>
            <w:r w:rsidRPr="005F064C">
              <w:rPr>
                <w:sz w:val="24"/>
                <w:szCs w:val="24"/>
              </w:rPr>
              <w:t>running costs</w:t>
            </w:r>
            <w:r w:rsidR="00DD1212">
              <w:rPr>
                <w:sz w:val="24"/>
                <w:szCs w:val="24"/>
              </w:rPr>
              <w:t xml:space="preserve"> </w:t>
            </w:r>
            <w:r w:rsidR="0095304F">
              <w:rPr>
                <w:sz w:val="24"/>
                <w:szCs w:val="24"/>
              </w:rPr>
              <w:t>were</w:t>
            </w:r>
            <w:r w:rsidR="00DD1212">
              <w:rPr>
                <w:sz w:val="24"/>
                <w:szCs w:val="24"/>
              </w:rPr>
              <w:t xml:space="preserve"> presented for approval</w:t>
            </w:r>
            <w:r w:rsidRPr="005F064C">
              <w:rPr>
                <w:sz w:val="24"/>
                <w:szCs w:val="24"/>
              </w:rPr>
              <w:t xml:space="preserve">. </w:t>
            </w:r>
          </w:p>
          <w:p w14:paraId="1BF25DED" w14:textId="77777777" w:rsidR="0095304F" w:rsidRDefault="0095304F" w:rsidP="0095304F">
            <w:pPr>
              <w:rPr>
                <w:sz w:val="24"/>
                <w:szCs w:val="24"/>
              </w:rPr>
            </w:pPr>
          </w:p>
          <w:p w14:paraId="338BA6DA" w14:textId="77777777" w:rsidR="0095304F" w:rsidRDefault="0095304F" w:rsidP="0095304F">
            <w:pPr>
              <w:rPr>
                <w:b/>
                <w:bCs/>
                <w:sz w:val="24"/>
                <w:szCs w:val="24"/>
              </w:rPr>
            </w:pPr>
            <w:r w:rsidRPr="0095304F">
              <w:rPr>
                <w:b/>
                <w:bCs/>
                <w:sz w:val="24"/>
                <w:szCs w:val="24"/>
              </w:rPr>
              <w:t>Staffing</w:t>
            </w:r>
          </w:p>
          <w:p w14:paraId="4CF5AB66" w14:textId="77777777" w:rsidR="00220CF1" w:rsidRPr="0095304F" w:rsidRDefault="00220CF1" w:rsidP="0095304F">
            <w:pPr>
              <w:rPr>
                <w:b/>
                <w:bCs/>
                <w:sz w:val="24"/>
                <w:szCs w:val="24"/>
              </w:rPr>
            </w:pPr>
          </w:p>
          <w:p w14:paraId="0F8CD01E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The staffing requirements have been developed in conjunction with the service and the</w:t>
            </w:r>
          </w:p>
          <w:p w14:paraId="2818B6FD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structure tested by the service to ensure this works with their current rota model. The</w:t>
            </w:r>
          </w:p>
          <w:p w14:paraId="5730C234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proposed staffing structure is detailed below in table 1 and has an associated cost of</w:t>
            </w:r>
          </w:p>
          <w:p w14:paraId="04972ADF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£2,565,151 in the 2026/27 financial year.</w:t>
            </w:r>
          </w:p>
          <w:p w14:paraId="365468A8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The estimated 2026-27 staffing costs are based on actual 2023-24 costs and uplifted in line</w:t>
            </w:r>
          </w:p>
          <w:p w14:paraId="5F3FBEFC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with current SBC manpower budgeting assumptions used for 2024-25 5-year revenue plan.</w:t>
            </w:r>
          </w:p>
          <w:p w14:paraId="2B8EAE1A" w14:textId="77777777" w:rsidR="0095304F" w:rsidRPr="00220CF1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An assumption has been made that any training costs are covered centrally by the training</w:t>
            </w:r>
          </w:p>
          <w:p w14:paraId="20A498DE" w14:textId="1BB9EC25" w:rsidR="0095304F" w:rsidRDefault="0095304F" w:rsidP="0095304F">
            <w:pPr>
              <w:rPr>
                <w:sz w:val="24"/>
                <w:szCs w:val="24"/>
              </w:rPr>
            </w:pPr>
            <w:r w:rsidRPr="00220CF1">
              <w:rPr>
                <w:sz w:val="24"/>
                <w:szCs w:val="24"/>
              </w:rPr>
              <w:t>department.</w:t>
            </w:r>
          </w:p>
          <w:p w14:paraId="55C64BAB" w14:textId="77777777" w:rsidR="0053430E" w:rsidRDefault="0053430E" w:rsidP="0095304F">
            <w:pPr>
              <w:rPr>
                <w:sz w:val="24"/>
                <w:szCs w:val="24"/>
              </w:rPr>
            </w:pPr>
          </w:p>
          <w:p w14:paraId="7A0229C6" w14:textId="77777777" w:rsidR="00107EDA" w:rsidRDefault="00107EDA" w:rsidP="00107EDA">
            <w:pPr>
              <w:rPr>
                <w:b/>
                <w:bCs/>
                <w:sz w:val="24"/>
                <w:szCs w:val="24"/>
              </w:rPr>
            </w:pPr>
            <w:r w:rsidRPr="00107EDA">
              <w:rPr>
                <w:b/>
                <w:bCs/>
                <w:sz w:val="24"/>
                <w:szCs w:val="24"/>
              </w:rPr>
              <w:t>Volunteers</w:t>
            </w:r>
          </w:p>
          <w:p w14:paraId="47BF055D" w14:textId="77777777" w:rsidR="00107EDA" w:rsidRPr="00107EDA" w:rsidRDefault="00107EDA" w:rsidP="00107EDA">
            <w:pPr>
              <w:rPr>
                <w:b/>
                <w:bCs/>
                <w:sz w:val="24"/>
                <w:szCs w:val="24"/>
              </w:rPr>
            </w:pPr>
          </w:p>
          <w:p w14:paraId="40097A6E" w14:textId="3AD4FF5A" w:rsidR="00107EDA" w:rsidRPr="00107EDA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t xml:space="preserve">Volunteers will be used wherever possible to enhance services </w:t>
            </w:r>
            <w:r w:rsidR="00916013">
              <w:rPr>
                <w:sz w:val="24"/>
                <w:szCs w:val="24"/>
              </w:rPr>
              <w:t>within</w:t>
            </w:r>
            <w:r w:rsidRPr="00107EDA">
              <w:rPr>
                <w:sz w:val="24"/>
                <w:szCs w:val="24"/>
              </w:rPr>
              <w:t xml:space="preserve"> the care village by</w:t>
            </w:r>
          </w:p>
          <w:p w14:paraId="46AA9E36" w14:textId="33C35903" w:rsidR="00107EDA" w:rsidRPr="00107EDA" w:rsidRDefault="00916013" w:rsidP="00107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107EDA" w:rsidRPr="00107EDA">
              <w:rPr>
                <w:sz w:val="24"/>
                <w:szCs w:val="24"/>
              </w:rPr>
              <w:t>provision of ‘interest groups’ e.g. gardening/food growing. Community groups could also be</w:t>
            </w:r>
          </w:p>
          <w:p w14:paraId="1A8445B3" w14:textId="77777777" w:rsidR="00107EDA" w:rsidRPr="00107EDA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t>given free use of the village hall/café if they can accommodate suitable residents within</w:t>
            </w:r>
          </w:p>
          <w:p w14:paraId="5F72B3D3" w14:textId="77777777" w:rsidR="00107EDA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t>their groups. There would be no additional costs associated with this.</w:t>
            </w:r>
          </w:p>
          <w:p w14:paraId="03DAA3E1" w14:textId="77777777" w:rsidR="00107EDA" w:rsidRPr="00107EDA" w:rsidRDefault="00107EDA" w:rsidP="00107EDA">
            <w:pPr>
              <w:rPr>
                <w:sz w:val="24"/>
                <w:szCs w:val="24"/>
              </w:rPr>
            </w:pPr>
          </w:p>
          <w:p w14:paraId="4E6990A6" w14:textId="6E4E610D" w:rsidR="00107EDA" w:rsidRDefault="00107EDA" w:rsidP="00107EDA">
            <w:pPr>
              <w:rPr>
                <w:b/>
                <w:bCs/>
                <w:sz w:val="24"/>
                <w:szCs w:val="24"/>
              </w:rPr>
            </w:pPr>
            <w:r w:rsidRPr="00107EDA">
              <w:rPr>
                <w:b/>
                <w:bCs/>
                <w:sz w:val="24"/>
                <w:szCs w:val="24"/>
              </w:rPr>
              <w:t>Social enterprise proposal</w:t>
            </w:r>
          </w:p>
          <w:p w14:paraId="00132474" w14:textId="77777777" w:rsidR="00107EDA" w:rsidRPr="00107EDA" w:rsidRDefault="00107EDA" w:rsidP="00107EDA">
            <w:pPr>
              <w:rPr>
                <w:b/>
                <w:bCs/>
                <w:sz w:val="24"/>
                <w:szCs w:val="24"/>
              </w:rPr>
            </w:pPr>
          </w:p>
          <w:p w14:paraId="42DF18D4" w14:textId="77777777" w:rsidR="00107EDA" w:rsidRPr="00107EDA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t>The provision of a shop and hairdressers will be met through the Social Enterprise route by joint</w:t>
            </w:r>
          </w:p>
          <w:p w14:paraId="57C55E3A" w14:textId="43A2B050" w:rsidR="00107EDA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t xml:space="preserve">working with </w:t>
            </w:r>
            <w:r w:rsidRPr="00BF1905">
              <w:rPr>
                <w:b/>
                <w:bCs/>
                <w:i/>
                <w:iCs/>
                <w:sz w:val="24"/>
                <w:szCs w:val="24"/>
              </w:rPr>
              <w:t>Borders Community Enterprise</w:t>
            </w:r>
            <w:r w:rsidR="005449D4">
              <w:rPr>
                <w:sz w:val="24"/>
                <w:szCs w:val="24"/>
              </w:rPr>
              <w:t xml:space="preserve"> (Borders Community Action – correction was made at the meeting)</w:t>
            </w:r>
            <w:r w:rsidRPr="00107EDA">
              <w:rPr>
                <w:sz w:val="24"/>
                <w:szCs w:val="24"/>
              </w:rPr>
              <w:t>. Initial discussions have taken place and there is no</w:t>
            </w:r>
            <w:r w:rsidR="002B2738">
              <w:rPr>
                <w:sz w:val="24"/>
                <w:szCs w:val="24"/>
              </w:rPr>
              <w:t xml:space="preserve"> </w:t>
            </w:r>
            <w:r w:rsidRPr="00107EDA">
              <w:rPr>
                <w:sz w:val="24"/>
                <w:szCs w:val="24"/>
              </w:rPr>
              <w:t>revenue funding required to support this initiative. Any profits generated through the provision of</w:t>
            </w:r>
            <w:r w:rsidR="002B2738">
              <w:rPr>
                <w:sz w:val="24"/>
                <w:szCs w:val="24"/>
              </w:rPr>
              <w:t xml:space="preserve"> </w:t>
            </w:r>
            <w:r w:rsidRPr="00107EDA">
              <w:rPr>
                <w:sz w:val="24"/>
                <w:szCs w:val="24"/>
              </w:rPr>
              <w:t xml:space="preserve">social enterprises will be reinvested into the care village in line with </w:t>
            </w:r>
            <w:r w:rsidR="00540307" w:rsidRPr="00107EDA">
              <w:rPr>
                <w:sz w:val="24"/>
                <w:szCs w:val="24"/>
              </w:rPr>
              <w:t>residents’</w:t>
            </w:r>
            <w:r w:rsidRPr="00107EDA">
              <w:rPr>
                <w:sz w:val="24"/>
                <w:szCs w:val="24"/>
              </w:rPr>
              <w:t xml:space="preserve"> input as to what the</w:t>
            </w:r>
            <w:r w:rsidR="002B2738">
              <w:rPr>
                <w:sz w:val="24"/>
                <w:szCs w:val="24"/>
              </w:rPr>
              <w:t xml:space="preserve"> </w:t>
            </w:r>
            <w:r w:rsidRPr="00107EDA">
              <w:rPr>
                <w:sz w:val="24"/>
                <w:szCs w:val="24"/>
              </w:rPr>
              <w:t>funds should be spent on.</w:t>
            </w:r>
          </w:p>
          <w:p w14:paraId="2AE1A65E" w14:textId="77777777" w:rsidR="002B2738" w:rsidRPr="00107EDA" w:rsidRDefault="002B2738" w:rsidP="00107EDA">
            <w:pPr>
              <w:rPr>
                <w:sz w:val="24"/>
                <w:szCs w:val="24"/>
              </w:rPr>
            </w:pPr>
          </w:p>
          <w:p w14:paraId="49BCBEEC" w14:textId="54F4FEB4" w:rsidR="00107EDA" w:rsidRPr="00107EDA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t>There is all potential to enhance the café by using a social enterprise to run a service that is in</w:t>
            </w:r>
          </w:p>
          <w:p w14:paraId="61D27FCC" w14:textId="68F53421" w:rsidR="0053430E" w:rsidRDefault="00107EDA" w:rsidP="00107EDA">
            <w:pPr>
              <w:rPr>
                <w:sz w:val="24"/>
                <w:szCs w:val="24"/>
              </w:rPr>
            </w:pPr>
            <w:r w:rsidRPr="00107EDA">
              <w:rPr>
                <w:sz w:val="24"/>
                <w:szCs w:val="24"/>
              </w:rPr>
              <w:lastRenderedPageBreak/>
              <w:t>addition to the lunch and evening meal service that will be provided by SBC Catering staff.</w:t>
            </w:r>
            <w:r w:rsidR="0053430E">
              <w:rPr>
                <w:sz w:val="24"/>
                <w:szCs w:val="24"/>
              </w:rPr>
              <w:t xml:space="preserve"> </w:t>
            </w:r>
          </w:p>
          <w:p w14:paraId="79A47932" w14:textId="77777777" w:rsidR="00F109EF" w:rsidRDefault="00F109EF" w:rsidP="00107EDA">
            <w:pPr>
              <w:rPr>
                <w:sz w:val="24"/>
                <w:szCs w:val="24"/>
              </w:rPr>
            </w:pPr>
          </w:p>
          <w:p w14:paraId="338A8561" w14:textId="2842E08E" w:rsidR="00F109EF" w:rsidRDefault="004A0CD6" w:rsidP="00107EDA">
            <w:pPr>
              <w:rPr>
                <w:sz w:val="24"/>
                <w:szCs w:val="24"/>
              </w:rPr>
            </w:pPr>
            <w:r w:rsidRPr="004A0CD6">
              <w:rPr>
                <w:sz w:val="24"/>
                <w:szCs w:val="24"/>
              </w:rPr>
              <w:drawing>
                <wp:inline distT="0" distB="0" distL="0" distR="0" wp14:anchorId="28AD74EA" wp14:editId="216AF9DE">
                  <wp:extent cx="4010585" cy="1886213"/>
                  <wp:effectExtent l="0" t="0" r="9525" b="0"/>
                  <wp:docPr id="17827749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7491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585" cy="188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D5E6D" w14:textId="77777777" w:rsidR="0053430E" w:rsidRDefault="0053430E" w:rsidP="0095304F">
            <w:pPr>
              <w:rPr>
                <w:sz w:val="24"/>
                <w:szCs w:val="24"/>
              </w:rPr>
            </w:pPr>
          </w:p>
          <w:p w14:paraId="3C223D0F" w14:textId="185042A7" w:rsidR="0053430E" w:rsidRDefault="009D5424" w:rsidP="00953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details are to be provided in terms of staffing and costs however the direction of the project was approved to be reviewed once more information is provided. </w:t>
            </w:r>
          </w:p>
          <w:p w14:paraId="2B6DAF95" w14:textId="77777777" w:rsidR="009D5424" w:rsidRDefault="009D5424" w:rsidP="0095304F">
            <w:pPr>
              <w:rPr>
                <w:sz w:val="24"/>
                <w:szCs w:val="24"/>
              </w:rPr>
            </w:pPr>
          </w:p>
          <w:p w14:paraId="5315A5FB" w14:textId="13DF7060" w:rsidR="009D5424" w:rsidRPr="009D5424" w:rsidRDefault="009D5424" w:rsidP="0095304F">
            <w:pPr>
              <w:rPr>
                <w:b/>
                <w:bCs/>
                <w:sz w:val="24"/>
                <w:szCs w:val="24"/>
              </w:rPr>
            </w:pPr>
            <w:r w:rsidRPr="009D5424">
              <w:rPr>
                <w:b/>
                <w:bCs/>
                <w:sz w:val="24"/>
                <w:szCs w:val="24"/>
              </w:rPr>
              <w:t>Financial planning for 2025/26</w:t>
            </w:r>
          </w:p>
          <w:p w14:paraId="1AE0EA86" w14:textId="77777777" w:rsidR="009D5424" w:rsidRDefault="009D5424" w:rsidP="0095304F">
            <w:pPr>
              <w:rPr>
                <w:sz w:val="24"/>
                <w:szCs w:val="24"/>
              </w:rPr>
            </w:pPr>
          </w:p>
          <w:p w14:paraId="2A5428C5" w14:textId="77777777" w:rsidR="00E63ABA" w:rsidRPr="00E63ABA" w:rsidRDefault="00E63ABA" w:rsidP="00E63ABA">
            <w:pPr>
              <w:rPr>
                <w:sz w:val="24"/>
                <w:szCs w:val="24"/>
              </w:rPr>
            </w:pPr>
            <w:r w:rsidRPr="00E63ABA">
              <w:rPr>
                <w:sz w:val="24"/>
                <w:szCs w:val="24"/>
              </w:rPr>
              <w:t>All funding for the Health and Social Care Partnership is allocated from its partners, NHS Borders</w:t>
            </w:r>
          </w:p>
          <w:p w14:paraId="6FADE4E5" w14:textId="1F83BA4B" w:rsidR="007970AC" w:rsidRPr="007970AC" w:rsidRDefault="00E63ABA" w:rsidP="007970AC">
            <w:pPr>
              <w:rPr>
                <w:sz w:val="24"/>
                <w:szCs w:val="24"/>
              </w:rPr>
            </w:pPr>
            <w:r w:rsidRPr="00E63ABA">
              <w:rPr>
                <w:sz w:val="24"/>
                <w:szCs w:val="24"/>
              </w:rPr>
              <w:t>and Scottish Borders Council.</w:t>
            </w:r>
            <w:r w:rsidR="007970AC">
              <w:rPr>
                <w:sz w:val="24"/>
                <w:szCs w:val="24"/>
              </w:rPr>
              <w:t xml:space="preserve"> </w:t>
            </w:r>
            <w:r w:rsidR="007970AC" w:rsidRPr="007970AC">
              <w:rPr>
                <w:sz w:val="24"/>
                <w:szCs w:val="24"/>
              </w:rPr>
              <w:t>Whilst this additional funding supports the IJB’s financial position during 2024/25 there is a</w:t>
            </w:r>
            <w:r w:rsidR="007970AC">
              <w:rPr>
                <w:sz w:val="24"/>
                <w:szCs w:val="24"/>
              </w:rPr>
              <w:t xml:space="preserve"> </w:t>
            </w:r>
            <w:r w:rsidR="007970AC" w:rsidRPr="007970AC">
              <w:rPr>
                <w:sz w:val="24"/>
                <w:szCs w:val="24"/>
              </w:rPr>
              <w:t>significant risk to the future financial sustainability of the IJB due to current running costs of</w:t>
            </w:r>
            <w:r w:rsidR="007970AC">
              <w:rPr>
                <w:sz w:val="24"/>
                <w:szCs w:val="24"/>
              </w:rPr>
              <w:t xml:space="preserve"> </w:t>
            </w:r>
            <w:r w:rsidR="007970AC" w:rsidRPr="007970AC">
              <w:rPr>
                <w:sz w:val="24"/>
                <w:szCs w:val="24"/>
              </w:rPr>
              <w:t>services compared to the level of funding available which will need to be addressed through the</w:t>
            </w:r>
          </w:p>
          <w:p w14:paraId="7D33053F" w14:textId="77777777" w:rsidR="007970AC" w:rsidRPr="007970AC" w:rsidRDefault="007970AC" w:rsidP="007970AC">
            <w:pPr>
              <w:rPr>
                <w:sz w:val="24"/>
                <w:szCs w:val="24"/>
              </w:rPr>
            </w:pPr>
            <w:r w:rsidRPr="007970AC">
              <w:rPr>
                <w:sz w:val="24"/>
                <w:szCs w:val="24"/>
              </w:rPr>
              <w:t>Financial Planning Process. Services continue working to reduce running costs through innovation,</w:t>
            </w:r>
          </w:p>
          <w:p w14:paraId="295D3CFF" w14:textId="77777777" w:rsidR="007970AC" w:rsidRPr="007970AC" w:rsidRDefault="007970AC" w:rsidP="007970AC">
            <w:pPr>
              <w:rPr>
                <w:sz w:val="24"/>
                <w:szCs w:val="24"/>
              </w:rPr>
            </w:pPr>
            <w:r w:rsidRPr="007970AC">
              <w:rPr>
                <w:sz w:val="24"/>
                <w:szCs w:val="24"/>
              </w:rPr>
              <w:t>efficiency and increasingly tough spend criteria however the IJB will need to fundamentally</w:t>
            </w:r>
          </w:p>
          <w:p w14:paraId="78F9C6E5" w14:textId="77777777" w:rsidR="007970AC" w:rsidRPr="007970AC" w:rsidRDefault="007970AC" w:rsidP="007970AC">
            <w:pPr>
              <w:rPr>
                <w:sz w:val="24"/>
                <w:szCs w:val="24"/>
              </w:rPr>
            </w:pPr>
            <w:r w:rsidRPr="007970AC">
              <w:rPr>
                <w:sz w:val="24"/>
                <w:szCs w:val="24"/>
              </w:rPr>
              <w:t>consider how and what services are delivered in order to ensure its sustainability in the short,</w:t>
            </w:r>
          </w:p>
          <w:p w14:paraId="21502B3D" w14:textId="240DDA1B" w:rsidR="007970AC" w:rsidRPr="007970AC" w:rsidRDefault="007970AC" w:rsidP="007970AC">
            <w:pPr>
              <w:rPr>
                <w:sz w:val="24"/>
                <w:szCs w:val="24"/>
              </w:rPr>
            </w:pPr>
            <w:r w:rsidRPr="007970AC">
              <w:rPr>
                <w:sz w:val="24"/>
                <w:szCs w:val="24"/>
              </w:rPr>
              <w:t xml:space="preserve">medium and long term. This will be more fully explored as part of the IJB’s </w:t>
            </w:r>
            <w:r w:rsidR="00E57FDB" w:rsidRPr="007970AC">
              <w:rPr>
                <w:sz w:val="24"/>
                <w:szCs w:val="24"/>
              </w:rPr>
              <w:t>5-year</w:t>
            </w:r>
            <w:r w:rsidRPr="007970AC">
              <w:rPr>
                <w:sz w:val="24"/>
                <w:szCs w:val="24"/>
              </w:rPr>
              <w:t xml:space="preserve"> medium</w:t>
            </w:r>
            <w:r w:rsidR="00E57FDB">
              <w:rPr>
                <w:sz w:val="24"/>
                <w:szCs w:val="24"/>
              </w:rPr>
              <w:t>-</w:t>
            </w:r>
            <w:r w:rsidRPr="007970AC">
              <w:rPr>
                <w:sz w:val="24"/>
                <w:szCs w:val="24"/>
              </w:rPr>
              <w:t>term</w:t>
            </w:r>
          </w:p>
          <w:p w14:paraId="11F6A758" w14:textId="1B979A4E" w:rsidR="009D5424" w:rsidRDefault="007970AC" w:rsidP="007970AC">
            <w:pPr>
              <w:rPr>
                <w:sz w:val="24"/>
                <w:szCs w:val="24"/>
              </w:rPr>
            </w:pPr>
            <w:r w:rsidRPr="007970AC">
              <w:rPr>
                <w:sz w:val="24"/>
                <w:szCs w:val="24"/>
              </w:rPr>
              <w:t>financial plan.</w:t>
            </w:r>
          </w:p>
          <w:p w14:paraId="49DA0F99" w14:textId="77777777" w:rsidR="007970AC" w:rsidRDefault="007970AC" w:rsidP="007970AC">
            <w:pPr>
              <w:rPr>
                <w:sz w:val="24"/>
                <w:szCs w:val="24"/>
              </w:rPr>
            </w:pPr>
          </w:p>
          <w:p w14:paraId="6F6264C0" w14:textId="26244E61" w:rsidR="007970AC" w:rsidRDefault="00F307A2" w:rsidP="00F307A2">
            <w:pPr>
              <w:rPr>
                <w:sz w:val="24"/>
                <w:szCs w:val="24"/>
              </w:rPr>
            </w:pPr>
            <w:r w:rsidRPr="00F307A2">
              <w:rPr>
                <w:sz w:val="24"/>
                <w:szCs w:val="24"/>
              </w:rPr>
              <w:t>NHS Borders will receive total baseline funding of £303.7m in 2025/26. This excludes any</w:t>
            </w:r>
            <w:r w:rsidR="00E57FDB">
              <w:rPr>
                <w:sz w:val="24"/>
                <w:szCs w:val="24"/>
              </w:rPr>
              <w:t xml:space="preserve"> </w:t>
            </w:r>
            <w:r w:rsidRPr="00F307A2">
              <w:rPr>
                <w:sz w:val="24"/>
                <w:szCs w:val="24"/>
              </w:rPr>
              <w:t>additional allocations which are received from Scottish Government throughout the year.</w:t>
            </w:r>
          </w:p>
          <w:p w14:paraId="2D985F19" w14:textId="3D87A0C7" w:rsidR="00F96CED" w:rsidRDefault="00F96CED" w:rsidP="00F307A2">
            <w:pPr>
              <w:rPr>
                <w:sz w:val="24"/>
                <w:szCs w:val="24"/>
              </w:rPr>
            </w:pPr>
            <w:r w:rsidRPr="00F96CED">
              <w:rPr>
                <w:sz w:val="24"/>
                <w:szCs w:val="24"/>
              </w:rPr>
              <w:drawing>
                <wp:inline distT="0" distB="0" distL="0" distR="0" wp14:anchorId="172FB774" wp14:editId="1C9DA9B8">
                  <wp:extent cx="4572638" cy="1105054"/>
                  <wp:effectExtent l="0" t="0" r="0" b="0"/>
                  <wp:docPr id="779208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0864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6362" w14:textId="77777777" w:rsidR="00672505" w:rsidRDefault="00672505" w:rsidP="00F307A2">
            <w:pPr>
              <w:rPr>
                <w:sz w:val="24"/>
                <w:szCs w:val="24"/>
              </w:rPr>
            </w:pPr>
          </w:p>
          <w:p w14:paraId="081469FB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Between now and March, the HSCP will continue to review its delivery plans for 2025/26 and</w:t>
            </w:r>
          </w:p>
          <w:p w14:paraId="7ADE7A79" w14:textId="56737EEF" w:rsid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future years. As previously discussed, it will not be possible to sustain all the services currently</w:t>
            </w:r>
            <w:r w:rsidR="00E57FDB">
              <w:rPr>
                <w:sz w:val="24"/>
                <w:szCs w:val="24"/>
              </w:rPr>
              <w:t xml:space="preserve"> </w:t>
            </w:r>
            <w:r w:rsidRPr="00672505">
              <w:rPr>
                <w:sz w:val="24"/>
                <w:szCs w:val="24"/>
              </w:rPr>
              <w:t>available unless significant additional funding is made available. Ongoing work that will influence</w:t>
            </w:r>
            <w:r w:rsidR="00E57FDB">
              <w:rPr>
                <w:sz w:val="24"/>
                <w:szCs w:val="24"/>
              </w:rPr>
              <w:t xml:space="preserve"> </w:t>
            </w:r>
            <w:r w:rsidRPr="00672505">
              <w:rPr>
                <w:sz w:val="24"/>
                <w:szCs w:val="24"/>
              </w:rPr>
              <w:t xml:space="preserve">the </w:t>
            </w:r>
            <w:r w:rsidR="00E57FDB">
              <w:rPr>
                <w:sz w:val="24"/>
                <w:szCs w:val="24"/>
              </w:rPr>
              <w:t>m</w:t>
            </w:r>
            <w:r w:rsidRPr="00672505">
              <w:rPr>
                <w:sz w:val="24"/>
                <w:szCs w:val="24"/>
              </w:rPr>
              <w:t>edium</w:t>
            </w:r>
            <w:r w:rsidR="00E57FDB">
              <w:rPr>
                <w:sz w:val="24"/>
                <w:szCs w:val="24"/>
              </w:rPr>
              <w:t>-</w:t>
            </w:r>
            <w:r w:rsidRPr="00672505">
              <w:rPr>
                <w:sz w:val="24"/>
                <w:szCs w:val="24"/>
              </w:rPr>
              <w:t>term plan includes;</w:t>
            </w:r>
          </w:p>
          <w:p w14:paraId="00B4779C" w14:textId="50D79E3D" w:rsidR="00672505" w:rsidRPr="00672505" w:rsidRDefault="00672505" w:rsidP="00672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Buchan and Associates, reporting in January 2025 on the bed capacity needs for the</w:t>
            </w:r>
          </w:p>
          <w:p w14:paraId="265D54B2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Scottish Borders</w:t>
            </w:r>
          </w:p>
          <w:p w14:paraId="6586ECE8" w14:textId="1E7B4F08" w:rsidR="00672505" w:rsidRPr="00672505" w:rsidRDefault="00672505" w:rsidP="00672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Learning Disability needs assessment, to understand the required level of service across</w:t>
            </w:r>
          </w:p>
          <w:p w14:paraId="043B6720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the Scottish Borders, recently commissioned.</w:t>
            </w:r>
          </w:p>
          <w:p w14:paraId="75EFE288" w14:textId="245B0881" w:rsidR="00672505" w:rsidRPr="00672505" w:rsidRDefault="00672505" w:rsidP="00672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NHS Borders delegated services continue to progress plans to deliver further</w:t>
            </w:r>
          </w:p>
          <w:p w14:paraId="0ED2662F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reductions of 3% in 2025/26 and 2026/27.</w:t>
            </w:r>
          </w:p>
          <w:p w14:paraId="38A6C668" w14:textId="176B0666" w:rsidR="00672505" w:rsidRPr="00672505" w:rsidRDefault="00672505" w:rsidP="00672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lastRenderedPageBreak/>
              <w:t>Scottish Borders Council delegated services continue to identify areas of prioritised</w:t>
            </w:r>
          </w:p>
          <w:p w14:paraId="7116597F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spend within 90% of their existing budget.</w:t>
            </w:r>
          </w:p>
          <w:p w14:paraId="0174558D" w14:textId="515FF068" w:rsidR="00672505" w:rsidRPr="00672505" w:rsidRDefault="00672505" w:rsidP="00672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Further work on integration, redesign and the potential for reduction of some services</w:t>
            </w:r>
          </w:p>
          <w:p w14:paraId="6702B1CD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is also being considered including further integration of management structures and IT</w:t>
            </w:r>
          </w:p>
          <w:p w14:paraId="6D6BEC6C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systems to improve operational integration.</w:t>
            </w:r>
          </w:p>
          <w:p w14:paraId="6059E691" w14:textId="3DEBFBC9" w:rsidR="00672505" w:rsidRPr="00672505" w:rsidRDefault="00672505" w:rsidP="00672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A new NHS Borders Strategy currently being developed. As our new IJB Strategic</w:t>
            </w:r>
          </w:p>
          <w:p w14:paraId="73EF21EA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Commissioning Plan for 2026-2029 will require to be developed next year, this gives us</w:t>
            </w:r>
          </w:p>
          <w:p w14:paraId="37F4F4A9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the opportunity to work closely with NHS Borders and Scottish Borders Council to align</w:t>
            </w:r>
          </w:p>
          <w:p w14:paraId="4B5ACB8A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and integrate our new Strategic Commissioning Plan for 2026-2029 closely to the plans</w:t>
            </w:r>
          </w:p>
          <w:p w14:paraId="753F464B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our NHS Borders and Scottish Borders Council, as we did for our current Strategic</w:t>
            </w:r>
          </w:p>
          <w:p w14:paraId="1778B14C" w14:textId="77777777" w:rsidR="00672505" w:rsidRPr="00672505" w:rsidRDefault="00672505" w:rsidP="00672505">
            <w:pPr>
              <w:rPr>
                <w:sz w:val="24"/>
                <w:szCs w:val="24"/>
              </w:rPr>
            </w:pPr>
            <w:r w:rsidRPr="00672505">
              <w:rPr>
                <w:sz w:val="24"/>
                <w:szCs w:val="24"/>
              </w:rPr>
              <w:t>Framework 2023-2026.</w:t>
            </w:r>
          </w:p>
          <w:p w14:paraId="0C366271" w14:textId="6F07A5EF" w:rsidR="00672505" w:rsidRPr="00FD3661" w:rsidRDefault="00672505" w:rsidP="00FD366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D3661">
              <w:rPr>
                <w:sz w:val="24"/>
                <w:szCs w:val="24"/>
              </w:rPr>
              <w:t>Work to consider the commissioning of home care services</w:t>
            </w:r>
          </w:p>
          <w:p w14:paraId="1D6B3483" w14:textId="26A31B77" w:rsidR="00672505" w:rsidRPr="00FD3661" w:rsidRDefault="00672505" w:rsidP="00FD366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D3661">
              <w:rPr>
                <w:sz w:val="24"/>
                <w:szCs w:val="24"/>
              </w:rPr>
              <w:t>Continued progress to develop Self Directed Support</w:t>
            </w:r>
          </w:p>
          <w:p w14:paraId="4757D706" w14:textId="1F18D4EA" w:rsidR="00672505" w:rsidRDefault="00672505" w:rsidP="00FD366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D3661">
              <w:rPr>
                <w:sz w:val="24"/>
                <w:szCs w:val="24"/>
              </w:rPr>
              <w:t>Continued rollout of client movements as detailed in the Coming Home paper.</w:t>
            </w:r>
          </w:p>
          <w:p w14:paraId="1A907450" w14:textId="77777777" w:rsidR="00FD3661" w:rsidRDefault="00FD3661" w:rsidP="00FD3661">
            <w:pPr>
              <w:rPr>
                <w:sz w:val="24"/>
                <w:szCs w:val="24"/>
              </w:rPr>
            </w:pPr>
          </w:p>
          <w:p w14:paraId="023A121E" w14:textId="05A92A5A" w:rsidR="00FD3661" w:rsidRDefault="00FD3661" w:rsidP="00FD3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DC246F">
              <w:rPr>
                <w:sz w:val="24"/>
                <w:szCs w:val="24"/>
              </w:rPr>
              <w:t xml:space="preserve"> financial information was noted. </w:t>
            </w:r>
          </w:p>
          <w:p w14:paraId="00BC087B" w14:textId="77777777" w:rsidR="00DC246F" w:rsidRDefault="00DC246F" w:rsidP="00FD3661">
            <w:pPr>
              <w:rPr>
                <w:sz w:val="24"/>
                <w:szCs w:val="24"/>
              </w:rPr>
            </w:pPr>
          </w:p>
          <w:p w14:paraId="739965D0" w14:textId="63F72CF3" w:rsidR="00DC246F" w:rsidRDefault="00B31BC4" w:rsidP="00FD3661">
            <w:pPr>
              <w:rPr>
                <w:b/>
                <w:bCs/>
                <w:sz w:val="24"/>
                <w:szCs w:val="24"/>
              </w:rPr>
            </w:pPr>
            <w:r w:rsidRPr="00B31BC4">
              <w:rPr>
                <w:b/>
                <w:bCs/>
                <w:sz w:val="24"/>
                <w:szCs w:val="24"/>
              </w:rPr>
              <w:t xml:space="preserve">IJB </w:t>
            </w:r>
            <w:r w:rsidR="00DC246F" w:rsidRPr="00B31BC4">
              <w:rPr>
                <w:b/>
                <w:bCs/>
                <w:sz w:val="24"/>
                <w:szCs w:val="24"/>
              </w:rPr>
              <w:t>Risk</w:t>
            </w:r>
            <w:r w:rsidRPr="00B31BC4">
              <w:rPr>
                <w:b/>
                <w:bCs/>
                <w:sz w:val="24"/>
                <w:szCs w:val="24"/>
              </w:rPr>
              <w:t xml:space="preserve"> Management</w:t>
            </w:r>
            <w:r w:rsidR="00DC246F" w:rsidRPr="00B31BC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B5ECE1" w14:textId="77777777" w:rsidR="00B31BC4" w:rsidRDefault="00B31BC4" w:rsidP="00FD3661">
            <w:pPr>
              <w:rPr>
                <w:b/>
                <w:bCs/>
                <w:sz w:val="24"/>
                <w:szCs w:val="24"/>
              </w:rPr>
            </w:pPr>
          </w:p>
          <w:p w14:paraId="1C0E3224" w14:textId="77777777" w:rsidR="00BB1231" w:rsidRPr="00BB1231" w:rsidRDefault="00BB1231" w:rsidP="00BB1231">
            <w:pPr>
              <w:rPr>
                <w:sz w:val="24"/>
                <w:szCs w:val="24"/>
              </w:rPr>
            </w:pPr>
            <w:r w:rsidRPr="00BB1231">
              <w:rPr>
                <w:sz w:val="24"/>
                <w:szCs w:val="24"/>
              </w:rPr>
              <w:t>The Risk Management Policy and Strategy states that six monthly risk reviews should be</w:t>
            </w:r>
          </w:p>
          <w:p w14:paraId="67A64639" w14:textId="77777777" w:rsidR="00BB1231" w:rsidRPr="00BB1231" w:rsidRDefault="00BB1231" w:rsidP="00BB1231">
            <w:pPr>
              <w:rPr>
                <w:sz w:val="24"/>
                <w:szCs w:val="24"/>
              </w:rPr>
            </w:pPr>
            <w:r w:rsidRPr="00BB1231">
              <w:rPr>
                <w:sz w:val="24"/>
                <w:szCs w:val="24"/>
              </w:rPr>
              <w:t>presented to the Board each year. This second report of 2024 outlines the progress made in</w:t>
            </w:r>
          </w:p>
          <w:p w14:paraId="70E0ECEB" w14:textId="77777777" w:rsidR="00BB1231" w:rsidRPr="00BB1231" w:rsidRDefault="00BB1231" w:rsidP="00BB1231">
            <w:pPr>
              <w:rPr>
                <w:sz w:val="24"/>
                <w:szCs w:val="24"/>
              </w:rPr>
            </w:pPr>
            <w:r w:rsidRPr="00BB1231">
              <w:rPr>
                <w:sz w:val="24"/>
                <w:szCs w:val="24"/>
              </w:rPr>
              <w:t>November 2024 to review the IJB Strategic Risk Register. It is anticipated that the next Strategic</w:t>
            </w:r>
          </w:p>
          <w:p w14:paraId="7FEDE901" w14:textId="77777777" w:rsidR="00BB1231" w:rsidRPr="00BB1231" w:rsidRDefault="00BB1231" w:rsidP="00BB1231">
            <w:pPr>
              <w:rPr>
                <w:sz w:val="24"/>
                <w:szCs w:val="24"/>
              </w:rPr>
            </w:pPr>
            <w:r w:rsidRPr="00BB1231">
              <w:rPr>
                <w:sz w:val="24"/>
                <w:szCs w:val="24"/>
              </w:rPr>
              <w:t>Risk Update will be provided in alignment with the relevant progress updates on the Delivery</w:t>
            </w:r>
          </w:p>
          <w:p w14:paraId="05DA6427" w14:textId="6510D275" w:rsidR="00B31BC4" w:rsidRDefault="00BB1231" w:rsidP="00BB1231">
            <w:pPr>
              <w:rPr>
                <w:sz w:val="24"/>
                <w:szCs w:val="24"/>
              </w:rPr>
            </w:pPr>
            <w:r w:rsidRPr="00BB1231">
              <w:rPr>
                <w:sz w:val="24"/>
                <w:szCs w:val="24"/>
              </w:rPr>
              <w:t>Plan in 2025.</w:t>
            </w:r>
          </w:p>
          <w:p w14:paraId="166BBE40" w14:textId="17F6BFDA" w:rsidR="00CF6CCA" w:rsidRDefault="00CF6CCA" w:rsidP="00BB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significant funding gap which historically has been filled with broker</w:t>
            </w:r>
            <w:r w:rsidR="0066626E">
              <w:rPr>
                <w:sz w:val="24"/>
                <w:szCs w:val="24"/>
              </w:rPr>
              <w:t>age fund</w:t>
            </w:r>
            <w:r w:rsidR="00AE7595">
              <w:rPr>
                <w:sz w:val="24"/>
                <w:szCs w:val="24"/>
              </w:rPr>
              <w:t>s</w:t>
            </w:r>
            <w:r w:rsidR="0066626E">
              <w:rPr>
                <w:sz w:val="24"/>
                <w:szCs w:val="24"/>
              </w:rPr>
              <w:t xml:space="preserve"> however, this is not going to be available moving forward. Sta</w:t>
            </w:r>
            <w:r w:rsidR="003A14D5">
              <w:rPr>
                <w:sz w:val="24"/>
                <w:szCs w:val="24"/>
              </w:rPr>
              <w:t>ff</w:t>
            </w:r>
            <w:r w:rsidR="0066626E">
              <w:rPr>
                <w:sz w:val="24"/>
                <w:szCs w:val="24"/>
              </w:rPr>
              <w:t>ing cost</w:t>
            </w:r>
            <w:r w:rsidR="00AE7595">
              <w:rPr>
                <w:sz w:val="24"/>
                <w:szCs w:val="24"/>
              </w:rPr>
              <w:t>s</w:t>
            </w:r>
            <w:r w:rsidR="0066626E">
              <w:rPr>
                <w:sz w:val="24"/>
                <w:szCs w:val="24"/>
              </w:rPr>
              <w:t xml:space="preserve"> in Scotland </w:t>
            </w:r>
            <w:r w:rsidR="00AE7595">
              <w:rPr>
                <w:sz w:val="24"/>
                <w:szCs w:val="24"/>
              </w:rPr>
              <w:t>are</w:t>
            </w:r>
            <w:r w:rsidR="0066626E">
              <w:rPr>
                <w:sz w:val="24"/>
                <w:szCs w:val="24"/>
              </w:rPr>
              <w:t xml:space="preserve"> also higher </w:t>
            </w:r>
            <w:r w:rsidR="003A14D5">
              <w:rPr>
                <w:sz w:val="24"/>
                <w:szCs w:val="24"/>
              </w:rPr>
              <w:t>compared to England which adds further pressure on budget a</w:t>
            </w:r>
            <w:r w:rsidR="00E57FDB">
              <w:rPr>
                <w:sz w:val="24"/>
                <w:szCs w:val="24"/>
              </w:rPr>
              <w:t xml:space="preserve">llocations. </w:t>
            </w:r>
          </w:p>
          <w:p w14:paraId="5DE247A8" w14:textId="58DC0D51" w:rsidR="00347168" w:rsidRPr="000E636D" w:rsidRDefault="00347168" w:rsidP="00755E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76AF" w14:paraId="41E2493F" w14:textId="77777777" w:rsidTr="00101E03">
        <w:tc>
          <w:tcPr>
            <w:tcW w:w="10456" w:type="dxa"/>
            <w:gridSpan w:val="2"/>
          </w:tcPr>
          <w:p w14:paraId="6C02BB07" w14:textId="0CC8476A" w:rsidR="007776AF" w:rsidRDefault="007776AF" w:rsidP="00827388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lastRenderedPageBreak/>
              <w:t>Actions from this meeting</w:t>
            </w:r>
            <w:r w:rsidR="00203D1D" w:rsidRPr="00BF5EA5">
              <w:rPr>
                <w:b/>
                <w:bCs/>
                <w:sz w:val="24"/>
                <w:szCs w:val="24"/>
              </w:rPr>
              <w:t>:</w:t>
            </w:r>
            <w:r w:rsidR="00827388" w:rsidRPr="00BF5E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0EE41A8" w14:textId="5C789542" w:rsidR="00A238B3" w:rsidRDefault="00CA212E" w:rsidP="00C4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BCA to</w:t>
            </w:r>
            <w:r w:rsidR="00045B20">
              <w:rPr>
                <w:sz w:val="24"/>
                <w:szCs w:val="24"/>
              </w:rPr>
              <w:t xml:space="preserve"> discuss planning for Warm Well/ Warm spaces 2025.</w:t>
            </w:r>
          </w:p>
          <w:p w14:paraId="6548A6B1" w14:textId="1C450F87" w:rsidR="00825C8F" w:rsidRDefault="00825C8F" w:rsidP="00C4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BCA to follow up </w:t>
            </w:r>
            <w:r w:rsidR="00542E8D">
              <w:rPr>
                <w:sz w:val="24"/>
                <w:szCs w:val="24"/>
              </w:rPr>
              <w:t>on the discussion</w:t>
            </w:r>
            <w:r>
              <w:rPr>
                <w:sz w:val="24"/>
                <w:szCs w:val="24"/>
              </w:rPr>
              <w:t xml:space="preserve"> </w:t>
            </w:r>
            <w:r w:rsidR="00542E8D">
              <w:rPr>
                <w:sz w:val="24"/>
                <w:szCs w:val="24"/>
              </w:rPr>
              <w:t xml:space="preserve">with Julie Glen regarding volunteering and </w:t>
            </w:r>
            <w:r w:rsidR="002548C6">
              <w:rPr>
                <w:sz w:val="24"/>
                <w:szCs w:val="24"/>
              </w:rPr>
              <w:t xml:space="preserve">social enterprise model at Tweedbank Care Village. </w:t>
            </w:r>
            <w:r>
              <w:rPr>
                <w:sz w:val="24"/>
                <w:szCs w:val="24"/>
              </w:rPr>
              <w:t xml:space="preserve"> </w:t>
            </w:r>
          </w:p>
          <w:p w14:paraId="51303807" w14:textId="7988D207" w:rsidR="00A858E0" w:rsidRDefault="00A238B3" w:rsidP="00C4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76AF" w14:paraId="25459637" w14:textId="77777777" w:rsidTr="00101E03">
        <w:trPr>
          <w:trHeight w:val="596"/>
        </w:trPr>
        <w:tc>
          <w:tcPr>
            <w:tcW w:w="10456" w:type="dxa"/>
            <w:gridSpan w:val="2"/>
          </w:tcPr>
          <w:p w14:paraId="0385DBF8" w14:textId="344AA998" w:rsidR="009D159A" w:rsidRPr="00BF5EA5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Distribution list for information</w:t>
            </w:r>
            <w:r w:rsidR="00827388" w:rsidRPr="00BF5EA5">
              <w:rPr>
                <w:b/>
                <w:bCs/>
                <w:sz w:val="24"/>
                <w:szCs w:val="24"/>
              </w:rPr>
              <w:t>:</w:t>
            </w:r>
          </w:p>
          <w:p w14:paraId="415470EA" w14:textId="3F6C1795" w:rsidR="009D159A" w:rsidRDefault="00E158A8" w:rsidP="009D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BCA Team</w:t>
            </w:r>
            <w:r w:rsidR="002523B0">
              <w:rPr>
                <w:sz w:val="24"/>
                <w:szCs w:val="24"/>
              </w:rPr>
              <w:t xml:space="preserve"> + Third Sector Leaders </w:t>
            </w:r>
          </w:p>
          <w:p w14:paraId="79892FB0" w14:textId="77777777" w:rsidR="006B5F82" w:rsidRDefault="006B5F82" w:rsidP="009D159A">
            <w:pPr>
              <w:rPr>
                <w:sz w:val="24"/>
                <w:szCs w:val="24"/>
              </w:rPr>
            </w:pPr>
          </w:p>
          <w:p w14:paraId="4C27932A" w14:textId="459CFFF8" w:rsidR="005F68F9" w:rsidRPr="005A669A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Signed</w:t>
            </w:r>
            <w:r w:rsidR="00203D1D" w:rsidRPr="00BF5EA5">
              <w:rPr>
                <w:b/>
                <w:bCs/>
                <w:sz w:val="24"/>
                <w:szCs w:val="24"/>
              </w:rPr>
              <w:t xml:space="preserve">: </w:t>
            </w:r>
            <w:r w:rsidR="005A669A">
              <w:rPr>
                <w:b/>
                <w:bCs/>
                <w:sz w:val="24"/>
                <w:szCs w:val="24"/>
              </w:rPr>
              <w:t>J Amaral</w:t>
            </w:r>
          </w:p>
        </w:tc>
      </w:tr>
    </w:tbl>
    <w:p w14:paraId="79A07B4B" w14:textId="77777777" w:rsidR="004E64A0" w:rsidRPr="004E64A0" w:rsidRDefault="004E64A0" w:rsidP="005F68F9">
      <w:pPr>
        <w:rPr>
          <w:sz w:val="24"/>
          <w:szCs w:val="24"/>
        </w:rPr>
      </w:pPr>
    </w:p>
    <w:sectPr w:rsidR="004E64A0" w:rsidRPr="004E64A0" w:rsidSect="00771AB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CF83" w14:textId="77777777" w:rsidR="000E0D8D" w:rsidRDefault="000E0D8D" w:rsidP="00101E03">
      <w:pPr>
        <w:spacing w:after="0" w:line="240" w:lineRule="auto"/>
      </w:pPr>
      <w:r>
        <w:separator/>
      </w:r>
    </w:p>
  </w:endnote>
  <w:endnote w:type="continuationSeparator" w:id="0">
    <w:p w14:paraId="3040AD35" w14:textId="77777777" w:rsidR="000E0D8D" w:rsidRDefault="000E0D8D" w:rsidP="001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4B3E" w14:textId="77777777" w:rsidR="000E0D8D" w:rsidRDefault="000E0D8D" w:rsidP="00101E03">
      <w:pPr>
        <w:spacing w:after="0" w:line="240" w:lineRule="auto"/>
      </w:pPr>
      <w:r>
        <w:separator/>
      </w:r>
    </w:p>
  </w:footnote>
  <w:footnote w:type="continuationSeparator" w:id="0">
    <w:p w14:paraId="34938FFF" w14:textId="77777777" w:rsidR="000E0D8D" w:rsidRDefault="000E0D8D" w:rsidP="001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612A" w14:textId="4D9BEB4A" w:rsidR="00101E03" w:rsidRDefault="00101E03" w:rsidP="00101E03">
    <w:pPr>
      <w:pStyle w:val="Header"/>
    </w:pPr>
    <w:r>
      <w:rPr>
        <w:noProof/>
      </w:rPr>
      <w:drawing>
        <wp:inline distT="0" distB="0" distL="0" distR="0" wp14:anchorId="13DD0E46" wp14:editId="5F154243">
          <wp:extent cx="1750047" cy="520700"/>
          <wp:effectExtent l="0" t="0" r="3175" b="0"/>
          <wp:docPr id="171050188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01880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82" cy="53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19E65C0" w14:textId="77777777" w:rsidR="00101E03" w:rsidRDefault="00101E03" w:rsidP="00101E03">
    <w:pPr>
      <w:pStyle w:val="Header"/>
    </w:pPr>
  </w:p>
  <w:p w14:paraId="50D0555F" w14:textId="1AB466BF" w:rsidR="00101E03" w:rsidRPr="00101E03" w:rsidRDefault="00101E03" w:rsidP="00101E03">
    <w:pPr>
      <w:pStyle w:val="Header"/>
      <w:jc w:val="center"/>
      <w:rPr>
        <w:b/>
        <w:bCs/>
      </w:rPr>
    </w:pPr>
    <w:r w:rsidRPr="00101E03">
      <w:rPr>
        <w:b/>
        <w:bCs/>
        <w:sz w:val="28"/>
        <w:szCs w:val="28"/>
      </w:rPr>
      <w:t>Meetings Feedback form for Borders Community Action Representatives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26C"/>
    <w:multiLevelType w:val="hybridMultilevel"/>
    <w:tmpl w:val="4B2A0B2A"/>
    <w:lvl w:ilvl="0" w:tplc="5DFCE20A">
      <w:start w:val="1361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D297F"/>
    <w:multiLevelType w:val="hybridMultilevel"/>
    <w:tmpl w:val="3D42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784"/>
    <w:multiLevelType w:val="hybridMultilevel"/>
    <w:tmpl w:val="9F3E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327"/>
    <w:multiLevelType w:val="hybridMultilevel"/>
    <w:tmpl w:val="8A84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6A77"/>
    <w:multiLevelType w:val="hybridMultilevel"/>
    <w:tmpl w:val="FED8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C73"/>
    <w:multiLevelType w:val="hybridMultilevel"/>
    <w:tmpl w:val="BCEA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4E75"/>
    <w:multiLevelType w:val="hybridMultilevel"/>
    <w:tmpl w:val="68B8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0B3F"/>
    <w:multiLevelType w:val="hybridMultilevel"/>
    <w:tmpl w:val="A0428312"/>
    <w:lvl w:ilvl="0" w:tplc="59127CD0">
      <w:start w:val="13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53A4"/>
    <w:multiLevelType w:val="hybridMultilevel"/>
    <w:tmpl w:val="E638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022B"/>
    <w:multiLevelType w:val="hybridMultilevel"/>
    <w:tmpl w:val="C2F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41F0"/>
    <w:multiLevelType w:val="hybridMultilevel"/>
    <w:tmpl w:val="E4AAD448"/>
    <w:lvl w:ilvl="0" w:tplc="B9E049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0762"/>
    <w:multiLevelType w:val="hybridMultilevel"/>
    <w:tmpl w:val="5EAE9398"/>
    <w:lvl w:ilvl="0" w:tplc="5DFCE20A">
      <w:start w:val="136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9E65B53"/>
    <w:multiLevelType w:val="hybridMultilevel"/>
    <w:tmpl w:val="6BFC07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28B006A"/>
    <w:multiLevelType w:val="hybridMultilevel"/>
    <w:tmpl w:val="0B8E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0648"/>
    <w:multiLevelType w:val="hybridMultilevel"/>
    <w:tmpl w:val="63EE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4083">
    <w:abstractNumId w:val="9"/>
  </w:num>
  <w:num w:numId="2" w16cid:durableId="1165894496">
    <w:abstractNumId w:val="2"/>
  </w:num>
  <w:num w:numId="3" w16cid:durableId="1401095871">
    <w:abstractNumId w:val="13"/>
  </w:num>
  <w:num w:numId="4" w16cid:durableId="752355187">
    <w:abstractNumId w:val="12"/>
  </w:num>
  <w:num w:numId="5" w16cid:durableId="1123766211">
    <w:abstractNumId w:val="4"/>
  </w:num>
  <w:num w:numId="6" w16cid:durableId="510140438">
    <w:abstractNumId w:val="3"/>
  </w:num>
  <w:num w:numId="7" w16cid:durableId="552690913">
    <w:abstractNumId w:val="10"/>
  </w:num>
  <w:num w:numId="8" w16cid:durableId="685520809">
    <w:abstractNumId w:val="14"/>
  </w:num>
  <w:num w:numId="9" w16cid:durableId="1704020239">
    <w:abstractNumId w:val="1"/>
  </w:num>
  <w:num w:numId="10" w16cid:durableId="776483473">
    <w:abstractNumId w:val="11"/>
  </w:num>
  <w:num w:numId="11" w16cid:durableId="1045712138">
    <w:abstractNumId w:val="7"/>
  </w:num>
  <w:num w:numId="12" w16cid:durableId="1195341978">
    <w:abstractNumId w:val="0"/>
  </w:num>
  <w:num w:numId="13" w16cid:durableId="1525168319">
    <w:abstractNumId w:val="8"/>
  </w:num>
  <w:num w:numId="14" w16cid:durableId="1142581896">
    <w:abstractNumId w:val="5"/>
  </w:num>
  <w:num w:numId="15" w16cid:durableId="493380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3"/>
    <w:rsid w:val="00000681"/>
    <w:rsid w:val="00004CE8"/>
    <w:rsid w:val="00004F7A"/>
    <w:rsid w:val="0001138F"/>
    <w:rsid w:val="00016BA2"/>
    <w:rsid w:val="000264DF"/>
    <w:rsid w:val="00032463"/>
    <w:rsid w:val="00035A4F"/>
    <w:rsid w:val="00045B20"/>
    <w:rsid w:val="00065BCE"/>
    <w:rsid w:val="0007543E"/>
    <w:rsid w:val="00076D93"/>
    <w:rsid w:val="000914AD"/>
    <w:rsid w:val="000A092F"/>
    <w:rsid w:val="000A32D2"/>
    <w:rsid w:val="000B484E"/>
    <w:rsid w:val="000D51DF"/>
    <w:rsid w:val="000E0D8D"/>
    <w:rsid w:val="000E4192"/>
    <w:rsid w:val="000E636D"/>
    <w:rsid w:val="000E786A"/>
    <w:rsid w:val="000E78CF"/>
    <w:rsid w:val="000F4886"/>
    <w:rsid w:val="00101E03"/>
    <w:rsid w:val="00102E2F"/>
    <w:rsid w:val="00107EDA"/>
    <w:rsid w:val="00116D16"/>
    <w:rsid w:val="00121D76"/>
    <w:rsid w:val="0012310B"/>
    <w:rsid w:val="00126BBE"/>
    <w:rsid w:val="001271EA"/>
    <w:rsid w:val="00130058"/>
    <w:rsid w:val="0014588E"/>
    <w:rsid w:val="00147053"/>
    <w:rsid w:val="00155E52"/>
    <w:rsid w:val="00160BE5"/>
    <w:rsid w:val="001631D6"/>
    <w:rsid w:val="00166BD8"/>
    <w:rsid w:val="001811F3"/>
    <w:rsid w:val="001832A0"/>
    <w:rsid w:val="0018409B"/>
    <w:rsid w:val="00185E09"/>
    <w:rsid w:val="001904D7"/>
    <w:rsid w:val="001943CF"/>
    <w:rsid w:val="00194F70"/>
    <w:rsid w:val="001A3DEC"/>
    <w:rsid w:val="001A7B8E"/>
    <w:rsid w:val="001B0C81"/>
    <w:rsid w:val="001B3925"/>
    <w:rsid w:val="001C36FA"/>
    <w:rsid w:val="001D2200"/>
    <w:rsid w:val="001E0AD6"/>
    <w:rsid w:val="001E0E3E"/>
    <w:rsid w:val="001E35F5"/>
    <w:rsid w:val="001F5013"/>
    <w:rsid w:val="001F5536"/>
    <w:rsid w:val="001F7379"/>
    <w:rsid w:val="00203D1D"/>
    <w:rsid w:val="00205C61"/>
    <w:rsid w:val="00211438"/>
    <w:rsid w:val="0021632A"/>
    <w:rsid w:val="00220CF1"/>
    <w:rsid w:val="00225D5D"/>
    <w:rsid w:val="00235B57"/>
    <w:rsid w:val="002364BE"/>
    <w:rsid w:val="002476F5"/>
    <w:rsid w:val="00251EA5"/>
    <w:rsid w:val="002523B0"/>
    <w:rsid w:val="00254330"/>
    <w:rsid w:val="002548C6"/>
    <w:rsid w:val="00263CBB"/>
    <w:rsid w:val="00270A9A"/>
    <w:rsid w:val="00271236"/>
    <w:rsid w:val="00274FB8"/>
    <w:rsid w:val="00280423"/>
    <w:rsid w:val="00283F16"/>
    <w:rsid w:val="0028677A"/>
    <w:rsid w:val="002A02A8"/>
    <w:rsid w:val="002B2738"/>
    <w:rsid w:val="002B5156"/>
    <w:rsid w:val="002C57A1"/>
    <w:rsid w:val="002C73C4"/>
    <w:rsid w:val="002D343F"/>
    <w:rsid w:val="002D344E"/>
    <w:rsid w:val="002D4F87"/>
    <w:rsid w:val="002E30E6"/>
    <w:rsid w:val="002F4D12"/>
    <w:rsid w:val="00300B55"/>
    <w:rsid w:val="00302373"/>
    <w:rsid w:val="00305898"/>
    <w:rsid w:val="00311596"/>
    <w:rsid w:val="00311C26"/>
    <w:rsid w:val="003140FC"/>
    <w:rsid w:val="00314C7A"/>
    <w:rsid w:val="0032097A"/>
    <w:rsid w:val="00322ACC"/>
    <w:rsid w:val="003322E5"/>
    <w:rsid w:val="00347168"/>
    <w:rsid w:val="00347BE5"/>
    <w:rsid w:val="0035148A"/>
    <w:rsid w:val="00354705"/>
    <w:rsid w:val="00355EDA"/>
    <w:rsid w:val="00360921"/>
    <w:rsid w:val="003620E0"/>
    <w:rsid w:val="0036408A"/>
    <w:rsid w:val="00364740"/>
    <w:rsid w:val="0036687E"/>
    <w:rsid w:val="0036792E"/>
    <w:rsid w:val="00374B60"/>
    <w:rsid w:val="003757C3"/>
    <w:rsid w:val="003765F0"/>
    <w:rsid w:val="003823EC"/>
    <w:rsid w:val="003842DD"/>
    <w:rsid w:val="00386FA3"/>
    <w:rsid w:val="003903B1"/>
    <w:rsid w:val="00394036"/>
    <w:rsid w:val="00394E7C"/>
    <w:rsid w:val="00397D87"/>
    <w:rsid w:val="003A14D5"/>
    <w:rsid w:val="003A1F34"/>
    <w:rsid w:val="003A2D8C"/>
    <w:rsid w:val="003B27BD"/>
    <w:rsid w:val="003B3521"/>
    <w:rsid w:val="003B7F23"/>
    <w:rsid w:val="003C01E8"/>
    <w:rsid w:val="003C69E8"/>
    <w:rsid w:val="003D01E9"/>
    <w:rsid w:val="003D48D0"/>
    <w:rsid w:val="003E5D54"/>
    <w:rsid w:val="003F3472"/>
    <w:rsid w:val="003F48CA"/>
    <w:rsid w:val="003F70F7"/>
    <w:rsid w:val="003F7852"/>
    <w:rsid w:val="003F7D02"/>
    <w:rsid w:val="00400591"/>
    <w:rsid w:val="00402EF3"/>
    <w:rsid w:val="0041519B"/>
    <w:rsid w:val="00417B1E"/>
    <w:rsid w:val="00433770"/>
    <w:rsid w:val="00435E04"/>
    <w:rsid w:val="004429B6"/>
    <w:rsid w:val="00451752"/>
    <w:rsid w:val="00465739"/>
    <w:rsid w:val="004700D0"/>
    <w:rsid w:val="0047372D"/>
    <w:rsid w:val="004758D6"/>
    <w:rsid w:val="00477B64"/>
    <w:rsid w:val="00477C4B"/>
    <w:rsid w:val="004818DD"/>
    <w:rsid w:val="004967E2"/>
    <w:rsid w:val="004A0CD6"/>
    <w:rsid w:val="004A3E3A"/>
    <w:rsid w:val="004A4D4D"/>
    <w:rsid w:val="004B32F4"/>
    <w:rsid w:val="004B73F6"/>
    <w:rsid w:val="004C1516"/>
    <w:rsid w:val="004C22F1"/>
    <w:rsid w:val="004C41E5"/>
    <w:rsid w:val="004C454D"/>
    <w:rsid w:val="004D2C94"/>
    <w:rsid w:val="004D667E"/>
    <w:rsid w:val="004D6687"/>
    <w:rsid w:val="004E64A0"/>
    <w:rsid w:val="004E7E32"/>
    <w:rsid w:val="004F0716"/>
    <w:rsid w:val="004F331C"/>
    <w:rsid w:val="004F4994"/>
    <w:rsid w:val="0051675C"/>
    <w:rsid w:val="00520C70"/>
    <w:rsid w:val="00526189"/>
    <w:rsid w:val="00530089"/>
    <w:rsid w:val="0053430E"/>
    <w:rsid w:val="00537140"/>
    <w:rsid w:val="00540307"/>
    <w:rsid w:val="00540524"/>
    <w:rsid w:val="00541CF2"/>
    <w:rsid w:val="00542E8D"/>
    <w:rsid w:val="005449D4"/>
    <w:rsid w:val="005679C9"/>
    <w:rsid w:val="0058160B"/>
    <w:rsid w:val="00583FC9"/>
    <w:rsid w:val="005855C3"/>
    <w:rsid w:val="0058586A"/>
    <w:rsid w:val="005929D2"/>
    <w:rsid w:val="00596212"/>
    <w:rsid w:val="005A669A"/>
    <w:rsid w:val="005A6E92"/>
    <w:rsid w:val="005B2CAD"/>
    <w:rsid w:val="005C084F"/>
    <w:rsid w:val="005C21E4"/>
    <w:rsid w:val="005C5144"/>
    <w:rsid w:val="005D7538"/>
    <w:rsid w:val="005E5A33"/>
    <w:rsid w:val="005F064C"/>
    <w:rsid w:val="005F2E9B"/>
    <w:rsid w:val="005F68F9"/>
    <w:rsid w:val="005F6D94"/>
    <w:rsid w:val="005F6E61"/>
    <w:rsid w:val="0060325D"/>
    <w:rsid w:val="00604BDA"/>
    <w:rsid w:val="00607814"/>
    <w:rsid w:val="00617081"/>
    <w:rsid w:val="00623BF0"/>
    <w:rsid w:val="00625043"/>
    <w:rsid w:val="00631EC8"/>
    <w:rsid w:val="006340AC"/>
    <w:rsid w:val="00636627"/>
    <w:rsid w:val="006430C0"/>
    <w:rsid w:val="00644B5A"/>
    <w:rsid w:val="00645696"/>
    <w:rsid w:val="006520BF"/>
    <w:rsid w:val="006520C6"/>
    <w:rsid w:val="00655E60"/>
    <w:rsid w:val="00665CA5"/>
    <w:rsid w:val="00665D11"/>
    <w:rsid w:val="0066626E"/>
    <w:rsid w:val="00672505"/>
    <w:rsid w:val="0068043D"/>
    <w:rsid w:val="00680BAD"/>
    <w:rsid w:val="00682208"/>
    <w:rsid w:val="00691559"/>
    <w:rsid w:val="006940D4"/>
    <w:rsid w:val="00694C5B"/>
    <w:rsid w:val="00695935"/>
    <w:rsid w:val="006A353B"/>
    <w:rsid w:val="006A5C29"/>
    <w:rsid w:val="006A6F76"/>
    <w:rsid w:val="006B35B6"/>
    <w:rsid w:val="006B5F82"/>
    <w:rsid w:val="006B710B"/>
    <w:rsid w:val="006C5E84"/>
    <w:rsid w:val="006D15F9"/>
    <w:rsid w:val="006D1ABE"/>
    <w:rsid w:val="006E0063"/>
    <w:rsid w:val="006F3D98"/>
    <w:rsid w:val="006F6FB2"/>
    <w:rsid w:val="00702E54"/>
    <w:rsid w:val="00706E51"/>
    <w:rsid w:val="007079C0"/>
    <w:rsid w:val="00722D9D"/>
    <w:rsid w:val="00725D15"/>
    <w:rsid w:val="00733C97"/>
    <w:rsid w:val="00733CD0"/>
    <w:rsid w:val="00740C12"/>
    <w:rsid w:val="007433F5"/>
    <w:rsid w:val="00753E74"/>
    <w:rsid w:val="00755E09"/>
    <w:rsid w:val="007621F1"/>
    <w:rsid w:val="00765438"/>
    <w:rsid w:val="00771AB0"/>
    <w:rsid w:val="007726B0"/>
    <w:rsid w:val="007771FE"/>
    <w:rsid w:val="007776AF"/>
    <w:rsid w:val="00786E90"/>
    <w:rsid w:val="00792A16"/>
    <w:rsid w:val="00792A4E"/>
    <w:rsid w:val="00794B3B"/>
    <w:rsid w:val="007952B2"/>
    <w:rsid w:val="00795662"/>
    <w:rsid w:val="00795EEA"/>
    <w:rsid w:val="007970AC"/>
    <w:rsid w:val="007974CC"/>
    <w:rsid w:val="007A2700"/>
    <w:rsid w:val="007A4080"/>
    <w:rsid w:val="007B57E2"/>
    <w:rsid w:val="007C4A9D"/>
    <w:rsid w:val="007C6316"/>
    <w:rsid w:val="007C6861"/>
    <w:rsid w:val="007C7479"/>
    <w:rsid w:val="007D4605"/>
    <w:rsid w:val="007E3C92"/>
    <w:rsid w:val="007E43BE"/>
    <w:rsid w:val="007E721D"/>
    <w:rsid w:val="007F0CC5"/>
    <w:rsid w:val="007F7AC6"/>
    <w:rsid w:val="00800A81"/>
    <w:rsid w:val="00802576"/>
    <w:rsid w:val="0081545B"/>
    <w:rsid w:val="00821B1F"/>
    <w:rsid w:val="0082550E"/>
    <w:rsid w:val="00825C8F"/>
    <w:rsid w:val="00827388"/>
    <w:rsid w:val="00836B59"/>
    <w:rsid w:val="008440D6"/>
    <w:rsid w:val="00850374"/>
    <w:rsid w:val="00850BE1"/>
    <w:rsid w:val="00856414"/>
    <w:rsid w:val="008631EF"/>
    <w:rsid w:val="0087617E"/>
    <w:rsid w:val="008878C2"/>
    <w:rsid w:val="00890085"/>
    <w:rsid w:val="0089247C"/>
    <w:rsid w:val="0089367B"/>
    <w:rsid w:val="0089644D"/>
    <w:rsid w:val="008A064F"/>
    <w:rsid w:val="008B3122"/>
    <w:rsid w:val="008B6682"/>
    <w:rsid w:val="008C6BFD"/>
    <w:rsid w:val="008D0E24"/>
    <w:rsid w:val="008D1102"/>
    <w:rsid w:val="008E10FD"/>
    <w:rsid w:val="008E1969"/>
    <w:rsid w:val="008E6FED"/>
    <w:rsid w:val="008F2109"/>
    <w:rsid w:val="009013E7"/>
    <w:rsid w:val="009038C9"/>
    <w:rsid w:val="0090758D"/>
    <w:rsid w:val="00916013"/>
    <w:rsid w:val="0093744F"/>
    <w:rsid w:val="00943AF9"/>
    <w:rsid w:val="0095304F"/>
    <w:rsid w:val="00953277"/>
    <w:rsid w:val="00954466"/>
    <w:rsid w:val="00970DF3"/>
    <w:rsid w:val="00971A69"/>
    <w:rsid w:val="00977629"/>
    <w:rsid w:val="009959C1"/>
    <w:rsid w:val="009A021B"/>
    <w:rsid w:val="009A25B5"/>
    <w:rsid w:val="009A3281"/>
    <w:rsid w:val="009B5C54"/>
    <w:rsid w:val="009B7732"/>
    <w:rsid w:val="009B79BF"/>
    <w:rsid w:val="009C3423"/>
    <w:rsid w:val="009C5B7B"/>
    <w:rsid w:val="009C7E62"/>
    <w:rsid w:val="009D159A"/>
    <w:rsid w:val="009D2A4D"/>
    <w:rsid w:val="009D5424"/>
    <w:rsid w:val="009D676C"/>
    <w:rsid w:val="009E78A4"/>
    <w:rsid w:val="009F3E9C"/>
    <w:rsid w:val="009F4E2D"/>
    <w:rsid w:val="009F6AD7"/>
    <w:rsid w:val="00A00776"/>
    <w:rsid w:val="00A00894"/>
    <w:rsid w:val="00A01AB6"/>
    <w:rsid w:val="00A14305"/>
    <w:rsid w:val="00A205C3"/>
    <w:rsid w:val="00A238B3"/>
    <w:rsid w:val="00A314C6"/>
    <w:rsid w:val="00A37744"/>
    <w:rsid w:val="00A5084A"/>
    <w:rsid w:val="00A52BC0"/>
    <w:rsid w:val="00A67CCE"/>
    <w:rsid w:val="00A70724"/>
    <w:rsid w:val="00A71460"/>
    <w:rsid w:val="00A8004D"/>
    <w:rsid w:val="00A842A6"/>
    <w:rsid w:val="00A858D8"/>
    <w:rsid w:val="00A858E0"/>
    <w:rsid w:val="00A91A08"/>
    <w:rsid w:val="00A953DE"/>
    <w:rsid w:val="00AA0F0A"/>
    <w:rsid w:val="00AA2F91"/>
    <w:rsid w:val="00AA4BF0"/>
    <w:rsid w:val="00AB2116"/>
    <w:rsid w:val="00AB5430"/>
    <w:rsid w:val="00AC1AFA"/>
    <w:rsid w:val="00AC24E1"/>
    <w:rsid w:val="00AC5C76"/>
    <w:rsid w:val="00AC6A56"/>
    <w:rsid w:val="00AE1FE2"/>
    <w:rsid w:val="00AE350F"/>
    <w:rsid w:val="00AE4C01"/>
    <w:rsid w:val="00AE549B"/>
    <w:rsid w:val="00AE556C"/>
    <w:rsid w:val="00AE7595"/>
    <w:rsid w:val="00AF7A10"/>
    <w:rsid w:val="00B003D0"/>
    <w:rsid w:val="00B011E3"/>
    <w:rsid w:val="00B015E0"/>
    <w:rsid w:val="00B0358F"/>
    <w:rsid w:val="00B04499"/>
    <w:rsid w:val="00B044B2"/>
    <w:rsid w:val="00B27F21"/>
    <w:rsid w:val="00B302B4"/>
    <w:rsid w:val="00B30E91"/>
    <w:rsid w:val="00B3137E"/>
    <w:rsid w:val="00B31BC4"/>
    <w:rsid w:val="00B45159"/>
    <w:rsid w:val="00B45760"/>
    <w:rsid w:val="00B6324F"/>
    <w:rsid w:val="00B63BBE"/>
    <w:rsid w:val="00B75314"/>
    <w:rsid w:val="00B75387"/>
    <w:rsid w:val="00B81A3E"/>
    <w:rsid w:val="00B908EC"/>
    <w:rsid w:val="00B919C5"/>
    <w:rsid w:val="00BA0632"/>
    <w:rsid w:val="00BB110F"/>
    <w:rsid w:val="00BB1231"/>
    <w:rsid w:val="00BD048F"/>
    <w:rsid w:val="00BD2860"/>
    <w:rsid w:val="00BD2FD6"/>
    <w:rsid w:val="00BD5001"/>
    <w:rsid w:val="00BE0867"/>
    <w:rsid w:val="00BE14DE"/>
    <w:rsid w:val="00BE32BA"/>
    <w:rsid w:val="00BE3BDA"/>
    <w:rsid w:val="00BE6952"/>
    <w:rsid w:val="00BF06A6"/>
    <w:rsid w:val="00BF1905"/>
    <w:rsid w:val="00BF5EA5"/>
    <w:rsid w:val="00C0726A"/>
    <w:rsid w:val="00C23C20"/>
    <w:rsid w:val="00C32E55"/>
    <w:rsid w:val="00C4028D"/>
    <w:rsid w:val="00C42ABA"/>
    <w:rsid w:val="00C46D0A"/>
    <w:rsid w:val="00C56C9B"/>
    <w:rsid w:val="00C57444"/>
    <w:rsid w:val="00C62656"/>
    <w:rsid w:val="00C6374B"/>
    <w:rsid w:val="00C662C8"/>
    <w:rsid w:val="00C66556"/>
    <w:rsid w:val="00C6709F"/>
    <w:rsid w:val="00C7273B"/>
    <w:rsid w:val="00C72F04"/>
    <w:rsid w:val="00C751F0"/>
    <w:rsid w:val="00C75C4B"/>
    <w:rsid w:val="00C75F94"/>
    <w:rsid w:val="00C76C6F"/>
    <w:rsid w:val="00C76F31"/>
    <w:rsid w:val="00C827F8"/>
    <w:rsid w:val="00C87B98"/>
    <w:rsid w:val="00C964E6"/>
    <w:rsid w:val="00C96F01"/>
    <w:rsid w:val="00CA1F1A"/>
    <w:rsid w:val="00CA212E"/>
    <w:rsid w:val="00CA3B90"/>
    <w:rsid w:val="00CB4E70"/>
    <w:rsid w:val="00CB5DA4"/>
    <w:rsid w:val="00CC2C09"/>
    <w:rsid w:val="00CD0976"/>
    <w:rsid w:val="00CD7866"/>
    <w:rsid w:val="00CE1A37"/>
    <w:rsid w:val="00CF5AED"/>
    <w:rsid w:val="00CF6CCA"/>
    <w:rsid w:val="00D00DD8"/>
    <w:rsid w:val="00D03309"/>
    <w:rsid w:val="00D05ECF"/>
    <w:rsid w:val="00D12A14"/>
    <w:rsid w:val="00D14B19"/>
    <w:rsid w:val="00D24F8B"/>
    <w:rsid w:val="00D30788"/>
    <w:rsid w:val="00D47151"/>
    <w:rsid w:val="00D5008C"/>
    <w:rsid w:val="00D62008"/>
    <w:rsid w:val="00D70607"/>
    <w:rsid w:val="00D756FA"/>
    <w:rsid w:val="00D76424"/>
    <w:rsid w:val="00D7721E"/>
    <w:rsid w:val="00D80DE5"/>
    <w:rsid w:val="00D8700F"/>
    <w:rsid w:val="00D9174E"/>
    <w:rsid w:val="00DA41B3"/>
    <w:rsid w:val="00DA5007"/>
    <w:rsid w:val="00DB7295"/>
    <w:rsid w:val="00DC246F"/>
    <w:rsid w:val="00DC36FC"/>
    <w:rsid w:val="00DD1212"/>
    <w:rsid w:val="00DD27C0"/>
    <w:rsid w:val="00DD6E66"/>
    <w:rsid w:val="00DD73EA"/>
    <w:rsid w:val="00DE35CB"/>
    <w:rsid w:val="00DE5F66"/>
    <w:rsid w:val="00DF5989"/>
    <w:rsid w:val="00E02B63"/>
    <w:rsid w:val="00E051F9"/>
    <w:rsid w:val="00E0520D"/>
    <w:rsid w:val="00E054FA"/>
    <w:rsid w:val="00E05FC9"/>
    <w:rsid w:val="00E062D8"/>
    <w:rsid w:val="00E0792E"/>
    <w:rsid w:val="00E1243F"/>
    <w:rsid w:val="00E158A8"/>
    <w:rsid w:val="00E162F8"/>
    <w:rsid w:val="00E23497"/>
    <w:rsid w:val="00E52DDF"/>
    <w:rsid w:val="00E57FDB"/>
    <w:rsid w:val="00E63ABA"/>
    <w:rsid w:val="00E66017"/>
    <w:rsid w:val="00E80127"/>
    <w:rsid w:val="00E85CE0"/>
    <w:rsid w:val="00E90074"/>
    <w:rsid w:val="00E90A85"/>
    <w:rsid w:val="00E91550"/>
    <w:rsid w:val="00E9353B"/>
    <w:rsid w:val="00EA1781"/>
    <w:rsid w:val="00EB109A"/>
    <w:rsid w:val="00EB3E78"/>
    <w:rsid w:val="00EC43F2"/>
    <w:rsid w:val="00ED3BDC"/>
    <w:rsid w:val="00ED47B0"/>
    <w:rsid w:val="00F02A2E"/>
    <w:rsid w:val="00F108FA"/>
    <w:rsid w:val="00F109EF"/>
    <w:rsid w:val="00F12AB7"/>
    <w:rsid w:val="00F2379C"/>
    <w:rsid w:val="00F25C85"/>
    <w:rsid w:val="00F27F28"/>
    <w:rsid w:val="00F307A2"/>
    <w:rsid w:val="00F325C1"/>
    <w:rsid w:val="00F33623"/>
    <w:rsid w:val="00F3626C"/>
    <w:rsid w:val="00F367D6"/>
    <w:rsid w:val="00F41F3C"/>
    <w:rsid w:val="00F42937"/>
    <w:rsid w:val="00F5660E"/>
    <w:rsid w:val="00F61A6E"/>
    <w:rsid w:val="00F639AF"/>
    <w:rsid w:val="00F74F31"/>
    <w:rsid w:val="00F7532A"/>
    <w:rsid w:val="00F7594F"/>
    <w:rsid w:val="00F75FC5"/>
    <w:rsid w:val="00F771A6"/>
    <w:rsid w:val="00F8212C"/>
    <w:rsid w:val="00F8254A"/>
    <w:rsid w:val="00F83CC3"/>
    <w:rsid w:val="00F86D65"/>
    <w:rsid w:val="00F93AD9"/>
    <w:rsid w:val="00F95057"/>
    <w:rsid w:val="00F96CED"/>
    <w:rsid w:val="00FA3C1A"/>
    <w:rsid w:val="00FA5846"/>
    <w:rsid w:val="00FB11CA"/>
    <w:rsid w:val="00FC02E6"/>
    <w:rsid w:val="00FD3661"/>
    <w:rsid w:val="00FD56F3"/>
    <w:rsid w:val="00FE0DB3"/>
    <w:rsid w:val="00FE5044"/>
    <w:rsid w:val="00FF2305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4C85"/>
  <w15:docId w15:val="{A5E1B6E1-D80E-4A5E-BDD6-0C20B9E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3"/>
  </w:style>
  <w:style w:type="paragraph" w:styleId="Footer">
    <w:name w:val="footer"/>
    <w:basedOn w:val="Normal"/>
    <w:link w:val="Foot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3"/>
  </w:style>
  <w:style w:type="character" w:styleId="Hyperlink">
    <w:name w:val="Hyperlink"/>
    <w:basedOn w:val="DefaultParagraphFont"/>
    <w:uiPriority w:val="99"/>
    <w:unhideWhenUsed/>
    <w:rsid w:val="004737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.uk/e/carer-positive-awards-information-session-for-employers-tickets-1044793614827?aff=oddtdtcre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edd30-e700-48eb-890a-8b75a5981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918336F481049B9DDBFFA7CC154C9" ma:contentTypeVersion="15" ma:contentTypeDescription="Create a new document." ma:contentTypeScope="" ma:versionID="2b3bf15a301cf8defa75b4810f9ddef5">
  <xsd:schema xmlns:xsd="http://www.w3.org/2001/XMLSchema" xmlns:xs="http://www.w3.org/2001/XMLSchema" xmlns:p="http://schemas.microsoft.com/office/2006/metadata/properties" xmlns:ns3="d03edd30-e700-48eb-890a-8b75a5981594" xmlns:ns4="bacbd457-eeec-420a-9c29-e6ebf769a381" targetNamespace="http://schemas.microsoft.com/office/2006/metadata/properties" ma:root="true" ma:fieldsID="c9e766ac11825160563db5caa68c6948" ns3:_="" ns4:_="">
    <xsd:import namespace="d03edd30-e700-48eb-890a-8b75a5981594"/>
    <xsd:import namespace="bacbd457-eeec-420a-9c29-e6ebf769a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edd30-e700-48eb-890a-8b75a5981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d457-eeec-420a-9c29-e6ebf769a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C4682-A746-401D-8F4A-970EA2CD0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A8970-099E-4934-A2A9-F7DA25F75164}">
  <ds:schemaRefs>
    <ds:schemaRef ds:uri="http://schemas.microsoft.com/office/2006/metadata/properties"/>
    <ds:schemaRef ds:uri="http://schemas.microsoft.com/office/infopath/2007/PartnerControls"/>
    <ds:schemaRef ds:uri="d03edd30-e700-48eb-890a-8b75a5981594"/>
  </ds:schemaRefs>
</ds:datastoreItem>
</file>

<file path=customXml/itemProps3.xml><?xml version="1.0" encoding="utf-8"?>
<ds:datastoreItem xmlns:ds="http://schemas.openxmlformats.org/officeDocument/2006/customXml" ds:itemID="{363F6F0E-ADD0-475F-A803-3FE0185A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edd30-e700-48eb-890a-8b75a5981594"/>
    <ds:schemaRef ds:uri="bacbd457-eeec-420a-9c29-e6ebf769a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1490</Words>
  <Characters>8613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Swan</dc:creator>
  <cp:lastModifiedBy>Juliana Amaral</cp:lastModifiedBy>
  <cp:revision>78</cp:revision>
  <cp:lastPrinted>2024-09-12T15:09:00Z</cp:lastPrinted>
  <dcterms:created xsi:type="dcterms:W3CDTF">2025-01-22T10:04:00Z</dcterms:created>
  <dcterms:modified xsi:type="dcterms:W3CDTF">2025-01-22T12:00:00Z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a9d4cd4b108fa50fdeae3b429bd7b81d34de1be5c6f176beced05ac6074e0355</vt:lpwstr>
  </property>
  <property fmtid="{D5CDD505-2E9C-101B-9397-08002B2CF9AE}" pid="3" name="ContentTypeId">
    <vt:lpwstr>0x01010081F918336F481049B9DDBFFA7CC154C9</vt:lpwstr>
  </property>
</Properties>
</file>