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378"/>
        <w:gridCol w:w="5078"/>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62CC2434" w:rsidR="000F4886" w:rsidRDefault="00B279F3" w:rsidP="004E64A0">
            <w:pPr>
              <w:rPr>
                <w:sz w:val="24"/>
                <w:szCs w:val="24"/>
              </w:rPr>
            </w:pPr>
            <w:r>
              <w:rPr>
                <w:sz w:val="24"/>
                <w:szCs w:val="24"/>
              </w:rPr>
              <w:t>Wellbeing Programme Board</w:t>
            </w:r>
          </w:p>
          <w:p w14:paraId="01F08329" w14:textId="63414DF0" w:rsidR="00795662" w:rsidRDefault="00795662" w:rsidP="004E64A0">
            <w:pPr>
              <w:rPr>
                <w:sz w:val="24"/>
                <w:szCs w:val="24"/>
              </w:rPr>
            </w:pPr>
          </w:p>
        </w:tc>
      </w:tr>
      <w:tr w:rsidR="004E64A0" w14:paraId="64D6352B" w14:textId="77777777" w:rsidTr="00D503BA">
        <w:tc>
          <w:tcPr>
            <w:tcW w:w="5305"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34969568" w:rsidR="0021632A" w:rsidRDefault="00E03446" w:rsidP="004E64A0">
            <w:pPr>
              <w:rPr>
                <w:sz w:val="24"/>
                <w:szCs w:val="24"/>
              </w:rPr>
            </w:pPr>
            <w:r>
              <w:rPr>
                <w:sz w:val="24"/>
                <w:szCs w:val="24"/>
              </w:rPr>
              <w:t>03</w:t>
            </w:r>
            <w:r w:rsidR="002523B0">
              <w:rPr>
                <w:sz w:val="24"/>
                <w:szCs w:val="24"/>
              </w:rPr>
              <w:t>/</w:t>
            </w:r>
            <w:r w:rsidR="00B279F3">
              <w:rPr>
                <w:sz w:val="24"/>
                <w:szCs w:val="24"/>
              </w:rPr>
              <w:t>1</w:t>
            </w:r>
            <w:r>
              <w:rPr>
                <w:sz w:val="24"/>
                <w:szCs w:val="24"/>
              </w:rPr>
              <w:t>2</w:t>
            </w:r>
            <w:r w:rsidR="002523B0">
              <w:rPr>
                <w:sz w:val="24"/>
                <w:szCs w:val="24"/>
              </w:rPr>
              <w:t>/2024</w:t>
            </w:r>
          </w:p>
        </w:tc>
        <w:tc>
          <w:tcPr>
            <w:tcW w:w="5151"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5791CC9B" w14:textId="77777777" w:rsidR="00BA7EBE" w:rsidRDefault="00BA7EBE" w:rsidP="007776AF">
            <w:pPr>
              <w:rPr>
                <w:b/>
                <w:bCs/>
                <w:sz w:val="24"/>
                <w:szCs w:val="24"/>
              </w:rPr>
            </w:pPr>
          </w:p>
          <w:p w14:paraId="12E507CA" w14:textId="6DD78509" w:rsidR="006F48A4" w:rsidRDefault="009217AB" w:rsidP="009217AB">
            <w:pPr>
              <w:pStyle w:val="ListParagraph"/>
              <w:numPr>
                <w:ilvl w:val="0"/>
                <w:numId w:val="10"/>
              </w:numPr>
              <w:rPr>
                <w:sz w:val="24"/>
                <w:szCs w:val="24"/>
              </w:rPr>
            </w:pPr>
            <w:r w:rsidRPr="009217AB">
              <w:rPr>
                <w:sz w:val="24"/>
                <w:szCs w:val="24"/>
              </w:rPr>
              <w:t xml:space="preserve">Communities Mental Health and Wellbeing Fund Update: Juliana Amaral </w:t>
            </w:r>
            <w:r w:rsidR="00E03446">
              <w:rPr>
                <w:sz w:val="24"/>
                <w:szCs w:val="24"/>
              </w:rPr>
              <w:t>and Lorna McCulloch</w:t>
            </w:r>
          </w:p>
          <w:p w14:paraId="0D808A28" w14:textId="64516690" w:rsidR="00E03446" w:rsidRDefault="00E03446" w:rsidP="009217AB">
            <w:pPr>
              <w:pStyle w:val="ListParagraph"/>
              <w:numPr>
                <w:ilvl w:val="0"/>
                <w:numId w:val="10"/>
              </w:numPr>
              <w:rPr>
                <w:sz w:val="24"/>
                <w:szCs w:val="24"/>
              </w:rPr>
            </w:pPr>
            <w:r>
              <w:rPr>
                <w:sz w:val="24"/>
                <w:szCs w:val="24"/>
              </w:rPr>
              <w:t>ALISS – Michael Curran</w:t>
            </w:r>
          </w:p>
          <w:p w14:paraId="0E1EDC4B" w14:textId="7550191B" w:rsidR="00E03446" w:rsidRPr="0012087E" w:rsidRDefault="007A31DF" w:rsidP="009217AB">
            <w:pPr>
              <w:pStyle w:val="ListParagraph"/>
              <w:numPr>
                <w:ilvl w:val="0"/>
                <w:numId w:val="10"/>
              </w:numPr>
              <w:rPr>
                <w:sz w:val="24"/>
                <w:szCs w:val="24"/>
              </w:rPr>
            </w:pPr>
            <w:r>
              <w:rPr>
                <w:sz w:val="24"/>
                <w:szCs w:val="24"/>
              </w:rPr>
              <w:t>AOB</w:t>
            </w:r>
          </w:p>
          <w:p w14:paraId="4D8CC966" w14:textId="45160A8F" w:rsidR="00AF483B" w:rsidRPr="006B5F82" w:rsidRDefault="00AF483B" w:rsidP="00B14F67">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6090554B" w14:textId="77777777" w:rsidR="00461CC7" w:rsidRDefault="000E7E05" w:rsidP="00395931">
            <w:pPr>
              <w:rPr>
                <w:sz w:val="24"/>
                <w:szCs w:val="24"/>
              </w:rPr>
            </w:pPr>
            <w:r>
              <w:rPr>
                <w:sz w:val="24"/>
                <w:szCs w:val="24"/>
              </w:rPr>
              <w:t>Juliana and Lorna provided an overview of the round 4 of Communities Mental Health and Wellbeing fund</w:t>
            </w:r>
          </w:p>
          <w:p w14:paraId="630B82A4" w14:textId="7E4F3E12" w:rsidR="00C85F05" w:rsidRPr="00C85F05" w:rsidRDefault="00C85F05" w:rsidP="00C85F05">
            <w:pPr>
              <w:rPr>
                <w:sz w:val="24"/>
                <w:szCs w:val="24"/>
              </w:rPr>
            </w:pPr>
            <w:r w:rsidRPr="00C85F05">
              <w:rPr>
                <w:sz w:val="24"/>
                <w:szCs w:val="24"/>
              </w:rPr>
              <w:t xml:space="preserve">The </w:t>
            </w:r>
          </w:p>
          <w:p w14:paraId="3CDC5040" w14:textId="1E8D7C87" w:rsidR="00C85F05" w:rsidRPr="00C85F05" w:rsidRDefault="00C85F05" w:rsidP="00C85F05">
            <w:pPr>
              <w:rPr>
                <w:sz w:val="24"/>
                <w:szCs w:val="24"/>
              </w:rPr>
            </w:pPr>
            <w:r w:rsidRPr="00C85F05">
              <w:rPr>
                <w:sz w:val="24"/>
                <w:szCs w:val="24"/>
              </w:rPr>
              <w:t>Fund opened on 01 August 2024</w:t>
            </w:r>
            <w:r>
              <w:rPr>
                <w:sz w:val="24"/>
                <w:szCs w:val="24"/>
              </w:rPr>
              <w:t xml:space="preserve"> </w:t>
            </w:r>
            <w:r w:rsidRPr="00C85F05">
              <w:rPr>
                <w:sz w:val="24"/>
                <w:szCs w:val="24"/>
              </w:rPr>
              <w:t>and closed at 5pm on 30 September 2024.</w:t>
            </w:r>
            <w:r>
              <w:rPr>
                <w:sz w:val="24"/>
                <w:szCs w:val="24"/>
              </w:rPr>
              <w:t xml:space="preserve"> </w:t>
            </w:r>
            <w:r w:rsidRPr="00C85F05">
              <w:rPr>
                <w:sz w:val="24"/>
                <w:szCs w:val="24"/>
              </w:rPr>
              <w:t>During this time, BCA team delivered network</w:t>
            </w:r>
            <w:r>
              <w:rPr>
                <w:sz w:val="24"/>
                <w:szCs w:val="24"/>
              </w:rPr>
              <w:t xml:space="preserve"> </w:t>
            </w:r>
            <w:r w:rsidRPr="00C85F05">
              <w:rPr>
                <w:sz w:val="24"/>
                <w:szCs w:val="24"/>
              </w:rPr>
              <w:t>and 1-1 support events focused on this fund</w:t>
            </w:r>
            <w:r>
              <w:rPr>
                <w:sz w:val="24"/>
                <w:szCs w:val="24"/>
              </w:rPr>
              <w:t xml:space="preserve"> </w:t>
            </w:r>
            <w:r w:rsidRPr="00C85F05">
              <w:rPr>
                <w:sz w:val="24"/>
                <w:szCs w:val="24"/>
              </w:rPr>
              <w:t>A video to support applicants was prepared</w:t>
            </w:r>
            <w:r>
              <w:rPr>
                <w:sz w:val="24"/>
                <w:szCs w:val="24"/>
              </w:rPr>
              <w:t xml:space="preserve"> </w:t>
            </w:r>
            <w:r w:rsidRPr="00C85F05">
              <w:rPr>
                <w:sz w:val="24"/>
                <w:szCs w:val="24"/>
              </w:rPr>
              <w:t>3 online sessions delivered</w:t>
            </w:r>
            <w:r>
              <w:rPr>
                <w:sz w:val="24"/>
                <w:szCs w:val="24"/>
              </w:rPr>
              <w:t xml:space="preserve"> </w:t>
            </w:r>
            <w:r w:rsidRPr="00C85F05">
              <w:rPr>
                <w:sz w:val="24"/>
                <w:szCs w:val="24"/>
              </w:rPr>
              <w:t>8 in-person capacity building sessions:</w:t>
            </w:r>
          </w:p>
          <w:p w14:paraId="1BDB4C8A" w14:textId="77777777" w:rsidR="00C85F05" w:rsidRDefault="00C85F05" w:rsidP="00C85F05">
            <w:pPr>
              <w:rPr>
                <w:sz w:val="24"/>
                <w:szCs w:val="24"/>
              </w:rPr>
            </w:pPr>
            <w:r w:rsidRPr="00C85F05">
              <w:rPr>
                <w:sz w:val="24"/>
                <w:szCs w:val="24"/>
              </w:rPr>
              <w:t>Walkerburn, Melrose, Jedburgh, Eyemouth,</w:t>
            </w:r>
            <w:r>
              <w:rPr>
                <w:sz w:val="24"/>
                <w:szCs w:val="24"/>
              </w:rPr>
              <w:t xml:space="preserve"> </w:t>
            </w:r>
            <w:r w:rsidRPr="00C85F05">
              <w:rPr>
                <w:sz w:val="24"/>
                <w:szCs w:val="24"/>
              </w:rPr>
              <w:t>Duns, Peebles, Hawick, Drygrange</w:t>
            </w:r>
            <w:r>
              <w:rPr>
                <w:sz w:val="24"/>
                <w:szCs w:val="24"/>
              </w:rPr>
              <w:t xml:space="preserve"> - </w:t>
            </w:r>
            <w:r w:rsidRPr="00C85F05">
              <w:rPr>
                <w:sz w:val="24"/>
                <w:szCs w:val="24"/>
              </w:rPr>
              <w:t>A total of 98 people attending</w:t>
            </w:r>
            <w:r w:rsidR="00AC1BBE">
              <w:rPr>
                <w:sz w:val="24"/>
                <w:szCs w:val="24"/>
              </w:rPr>
              <w:t>.</w:t>
            </w:r>
          </w:p>
          <w:p w14:paraId="177CE85A" w14:textId="77777777" w:rsidR="00AC1BBE" w:rsidRDefault="00AC1BBE" w:rsidP="00AC1BBE">
            <w:pPr>
              <w:rPr>
                <w:sz w:val="24"/>
                <w:szCs w:val="24"/>
              </w:rPr>
            </w:pPr>
            <w:r>
              <w:rPr>
                <w:sz w:val="24"/>
                <w:szCs w:val="24"/>
              </w:rPr>
              <w:t xml:space="preserve">A total of </w:t>
            </w:r>
            <w:r w:rsidRPr="00AC1BBE">
              <w:rPr>
                <w:sz w:val="24"/>
                <w:szCs w:val="24"/>
              </w:rPr>
              <w:t xml:space="preserve">£320,000 </w:t>
            </w:r>
            <w:r>
              <w:rPr>
                <w:sz w:val="24"/>
                <w:szCs w:val="24"/>
              </w:rPr>
              <w:t xml:space="preserve">in </w:t>
            </w:r>
            <w:r w:rsidRPr="00AC1BBE">
              <w:rPr>
                <w:sz w:val="24"/>
                <w:szCs w:val="24"/>
              </w:rPr>
              <w:t>funding available from Scottish Government</w:t>
            </w:r>
            <w:r>
              <w:rPr>
                <w:sz w:val="24"/>
                <w:szCs w:val="24"/>
              </w:rPr>
              <w:t xml:space="preserve">, </w:t>
            </w:r>
            <w:r w:rsidRPr="00AC1BBE">
              <w:rPr>
                <w:sz w:val="24"/>
                <w:szCs w:val="24"/>
              </w:rPr>
              <w:t>91 funding applications received</w:t>
            </w:r>
            <w:r>
              <w:rPr>
                <w:sz w:val="24"/>
                <w:szCs w:val="24"/>
              </w:rPr>
              <w:t xml:space="preserve"> with a  total request of</w:t>
            </w:r>
            <w:r w:rsidRPr="00AC1BBE">
              <w:rPr>
                <w:sz w:val="24"/>
                <w:szCs w:val="24"/>
              </w:rPr>
              <w:t xml:space="preserve"> £1.320,685</w:t>
            </w:r>
          </w:p>
          <w:p w14:paraId="0C2F9DD5" w14:textId="77777777" w:rsidR="004B0426" w:rsidRDefault="004B0426" w:rsidP="00AC1BBE">
            <w:pPr>
              <w:rPr>
                <w:sz w:val="24"/>
                <w:szCs w:val="24"/>
              </w:rPr>
            </w:pPr>
            <w:r w:rsidRPr="004B0426">
              <w:rPr>
                <w:sz w:val="24"/>
                <w:szCs w:val="24"/>
              </w:rPr>
              <w:drawing>
                <wp:inline distT="0" distB="0" distL="0" distR="0" wp14:anchorId="26D29429" wp14:editId="79AAC2B6">
                  <wp:extent cx="6419850" cy="2717165"/>
                  <wp:effectExtent l="0" t="0" r="0" b="6985"/>
                  <wp:docPr id="546342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2278" name=""/>
                          <pic:cNvPicPr/>
                        </pic:nvPicPr>
                        <pic:blipFill>
                          <a:blip r:embed="rId10"/>
                          <a:stretch>
                            <a:fillRect/>
                          </a:stretch>
                        </pic:blipFill>
                        <pic:spPr>
                          <a:xfrm>
                            <a:off x="0" y="0"/>
                            <a:ext cx="6419850" cy="2717165"/>
                          </a:xfrm>
                          <a:prstGeom prst="rect">
                            <a:avLst/>
                          </a:prstGeom>
                        </pic:spPr>
                      </pic:pic>
                    </a:graphicData>
                  </a:graphic>
                </wp:inline>
              </w:drawing>
            </w:r>
          </w:p>
          <w:p w14:paraId="731A05A3" w14:textId="77777777" w:rsidR="004B0426" w:rsidRDefault="004B0426" w:rsidP="00AC1BBE">
            <w:pPr>
              <w:rPr>
                <w:sz w:val="24"/>
                <w:szCs w:val="24"/>
              </w:rPr>
            </w:pPr>
          </w:p>
          <w:p w14:paraId="296F4C28" w14:textId="77777777" w:rsidR="004B0426" w:rsidRDefault="00FC6951" w:rsidP="00AC1BBE">
            <w:pPr>
              <w:rPr>
                <w:sz w:val="24"/>
                <w:szCs w:val="24"/>
              </w:rPr>
            </w:pPr>
            <w:r w:rsidRPr="00FC6951">
              <w:rPr>
                <w:sz w:val="24"/>
                <w:szCs w:val="24"/>
              </w:rPr>
              <w:lastRenderedPageBreak/>
              <w:drawing>
                <wp:inline distT="0" distB="0" distL="0" distR="0" wp14:anchorId="54B852A9" wp14:editId="5D7B0BCA">
                  <wp:extent cx="6346959" cy="2628900"/>
                  <wp:effectExtent l="0" t="0" r="0" b="0"/>
                  <wp:docPr id="1308368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68793" name=""/>
                          <pic:cNvPicPr/>
                        </pic:nvPicPr>
                        <pic:blipFill>
                          <a:blip r:embed="rId11"/>
                          <a:stretch>
                            <a:fillRect/>
                          </a:stretch>
                        </pic:blipFill>
                        <pic:spPr>
                          <a:xfrm>
                            <a:off x="0" y="0"/>
                            <a:ext cx="6349903" cy="2630119"/>
                          </a:xfrm>
                          <a:prstGeom prst="rect">
                            <a:avLst/>
                          </a:prstGeom>
                        </pic:spPr>
                      </pic:pic>
                    </a:graphicData>
                  </a:graphic>
                </wp:inline>
              </w:drawing>
            </w:r>
          </w:p>
          <w:p w14:paraId="221DEDBB" w14:textId="77777777" w:rsidR="00A029CA" w:rsidRDefault="00A029CA" w:rsidP="00AC1BBE">
            <w:pPr>
              <w:rPr>
                <w:sz w:val="24"/>
                <w:szCs w:val="24"/>
              </w:rPr>
            </w:pPr>
          </w:p>
          <w:p w14:paraId="27B4287F" w14:textId="77777777" w:rsidR="00A029CA" w:rsidRDefault="00A029CA" w:rsidP="00AC1BBE">
            <w:pPr>
              <w:rPr>
                <w:sz w:val="24"/>
                <w:szCs w:val="24"/>
              </w:rPr>
            </w:pPr>
            <w:r w:rsidRPr="00A029CA">
              <w:rPr>
                <w:sz w:val="24"/>
                <w:szCs w:val="24"/>
              </w:rPr>
              <w:drawing>
                <wp:inline distT="0" distB="0" distL="0" distR="0" wp14:anchorId="032D62BC" wp14:editId="2EE278DF">
                  <wp:extent cx="6410325" cy="3395035"/>
                  <wp:effectExtent l="0" t="0" r="0" b="0"/>
                  <wp:docPr id="42247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79605" name=""/>
                          <pic:cNvPicPr/>
                        </pic:nvPicPr>
                        <pic:blipFill>
                          <a:blip r:embed="rId12"/>
                          <a:stretch>
                            <a:fillRect/>
                          </a:stretch>
                        </pic:blipFill>
                        <pic:spPr>
                          <a:xfrm>
                            <a:off x="0" y="0"/>
                            <a:ext cx="6412370" cy="3396118"/>
                          </a:xfrm>
                          <a:prstGeom prst="rect">
                            <a:avLst/>
                          </a:prstGeom>
                        </pic:spPr>
                      </pic:pic>
                    </a:graphicData>
                  </a:graphic>
                </wp:inline>
              </w:drawing>
            </w:r>
          </w:p>
          <w:p w14:paraId="31E16A47" w14:textId="77777777" w:rsidR="00A029CA" w:rsidRDefault="00A029CA" w:rsidP="00AC1BBE">
            <w:pPr>
              <w:rPr>
                <w:sz w:val="24"/>
                <w:szCs w:val="24"/>
              </w:rPr>
            </w:pPr>
          </w:p>
          <w:p w14:paraId="11F8E9F5" w14:textId="77777777" w:rsidR="00A029CA" w:rsidRDefault="00A029CA" w:rsidP="00AC1BBE">
            <w:pPr>
              <w:rPr>
                <w:sz w:val="24"/>
                <w:szCs w:val="24"/>
              </w:rPr>
            </w:pPr>
            <w:r w:rsidRPr="00A029CA">
              <w:rPr>
                <w:sz w:val="24"/>
                <w:szCs w:val="24"/>
              </w:rPr>
              <w:lastRenderedPageBreak/>
              <w:drawing>
                <wp:inline distT="0" distB="0" distL="0" distR="0" wp14:anchorId="5F9D4771" wp14:editId="2668F374">
                  <wp:extent cx="6310061" cy="3495675"/>
                  <wp:effectExtent l="0" t="0" r="0" b="0"/>
                  <wp:docPr id="125853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36133" name=""/>
                          <pic:cNvPicPr/>
                        </pic:nvPicPr>
                        <pic:blipFill>
                          <a:blip r:embed="rId13"/>
                          <a:stretch>
                            <a:fillRect/>
                          </a:stretch>
                        </pic:blipFill>
                        <pic:spPr>
                          <a:xfrm>
                            <a:off x="0" y="0"/>
                            <a:ext cx="6311995" cy="3496746"/>
                          </a:xfrm>
                          <a:prstGeom prst="rect">
                            <a:avLst/>
                          </a:prstGeom>
                        </pic:spPr>
                      </pic:pic>
                    </a:graphicData>
                  </a:graphic>
                </wp:inline>
              </w:drawing>
            </w:r>
          </w:p>
          <w:p w14:paraId="0CDA89F9" w14:textId="77777777" w:rsidR="00A029CA" w:rsidRDefault="00A029CA" w:rsidP="00AC1BBE">
            <w:pPr>
              <w:rPr>
                <w:sz w:val="24"/>
                <w:szCs w:val="24"/>
              </w:rPr>
            </w:pPr>
          </w:p>
          <w:p w14:paraId="56CF8BBB" w14:textId="1285EE54" w:rsidR="00A029CA" w:rsidRDefault="0049750C" w:rsidP="00AC1BBE">
            <w:pPr>
              <w:rPr>
                <w:sz w:val="24"/>
                <w:szCs w:val="24"/>
              </w:rPr>
            </w:pPr>
            <w:r>
              <w:rPr>
                <w:sz w:val="24"/>
                <w:szCs w:val="24"/>
              </w:rPr>
              <w:t>Due to the volume of applications received, t</w:t>
            </w:r>
            <w:r w:rsidR="00933330">
              <w:rPr>
                <w:sz w:val="24"/>
                <w:szCs w:val="24"/>
              </w:rPr>
              <w:t>he independent panel scored applications above £5K</w:t>
            </w:r>
            <w:r>
              <w:rPr>
                <w:sz w:val="24"/>
                <w:szCs w:val="24"/>
              </w:rPr>
              <w:t xml:space="preserve">, and applications below £5k were scrutinised by the development officers. This is because there’s a key requirement from </w:t>
            </w:r>
            <w:r w:rsidR="005526B4">
              <w:rPr>
                <w:sz w:val="24"/>
                <w:szCs w:val="24"/>
              </w:rPr>
              <w:t xml:space="preserve">the </w:t>
            </w:r>
            <w:r>
              <w:rPr>
                <w:sz w:val="24"/>
                <w:szCs w:val="24"/>
              </w:rPr>
              <w:t>Scottish Government that at least 50% of the fund is allocated to small, grassroots projects.</w:t>
            </w:r>
            <w:r w:rsidR="005526B4">
              <w:rPr>
                <w:sz w:val="24"/>
                <w:szCs w:val="24"/>
              </w:rPr>
              <w:t xml:space="preserve"> A threshold of 60% scoring was created so the independent panel could score each application based on fund aims, </w:t>
            </w:r>
            <w:r w:rsidR="00981FA2">
              <w:rPr>
                <w:sz w:val="24"/>
                <w:szCs w:val="24"/>
              </w:rPr>
              <w:t>at-risk target groups,</w:t>
            </w:r>
            <w:r w:rsidR="00381580">
              <w:rPr>
                <w:sz w:val="24"/>
                <w:szCs w:val="24"/>
              </w:rPr>
              <w:t xml:space="preserve"> value for money, impact for medium and large grants, and evidence of partnership work. </w:t>
            </w:r>
            <w:r>
              <w:rPr>
                <w:sz w:val="24"/>
                <w:szCs w:val="24"/>
              </w:rPr>
              <w:t xml:space="preserve"> </w:t>
            </w:r>
            <w:r w:rsidR="00C71EF9">
              <w:rPr>
                <w:sz w:val="24"/>
                <w:szCs w:val="24"/>
              </w:rPr>
              <w:t>Lorna provided an overview of the process and presented the dashboards:</w:t>
            </w:r>
          </w:p>
          <w:p w14:paraId="761F79DC" w14:textId="77777777" w:rsidR="00933330" w:rsidRDefault="00933330" w:rsidP="00AC1BBE">
            <w:pPr>
              <w:rPr>
                <w:sz w:val="24"/>
                <w:szCs w:val="24"/>
              </w:rPr>
            </w:pPr>
          </w:p>
          <w:p w14:paraId="5CD903C4" w14:textId="08308CE8" w:rsidR="00C71EF9" w:rsidRDefault="00C71EF9" w:rsidP="00AC1BBE">
            <w:pPr>
              <w:rPr>
                <w:sz w:val="24"/>
                <w:szCs w:val="24"/>
              </w:rPr>
            </w:pPr>
            <w:r w:rsidRPr="00C71EF9">
              <w:rPr>
                <w:sz w:val="24"/>
                <w:szCs w:val="24"/>
              </w:rPr>
              <w:drawing>
                <wp:inline distT="0" distB="0" distL="0" distR="0" wp14:anchorId="499A5DDF" wp14:editId="421019B1">
                  <wp:extent cx="6645910" cy="2729230"/>
                  <wp:effectExtent l="0" t="0" r="2540" b="0"/>
                  <wp:docPr id="162753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30683" name=""/>
                          <pic:cNvPicPr/>
                        </pic:nvPicPr>
                        <pic:blipFill>
                          <a:blip r:embed="rId14"/>
                          <a:stretch>
                            <a:fillRect/>
                          </a:stretch>
                        </pic:blipFill>
                        <pic:spPr>
                          <a:xfrm>
                            <a:off x="0" y="0"/>
                            <a:ext cx="6645910" cy="2729230"/>
                          </a:xfrm>
                          <a:prstGeom prst="rect">
                            <a:avLst/>
                          </a:prstGeom>
                        </pic:spPr>
                      </pic:pic>
                    </a:graphicData>
                  </a:graphic>
                </wp:inline>
              </w:drawing>
            </w:r>
          </w:p>
          <w:p w14:paraId="7BE3316C" w14:textId="77777777" w:rsidR="0087555F" w:rsidRDefault="0087555F" w:rsidP="00AC1BBE">
            <w:pPr>
              <w:rPr>
                <w:sz w:val="24"/>
                <w:szCs w:val="24"/>
              </w:rPr>
            </w:pPr>
          </w:p>
          <w:p w14:paraId="00125662" w14:textId="2E5C9606" w:rsidR="00381580" w:rsidRDefault="00381580" w:rsidP="00AC1BBE">
            <w:pPr>
              <w:rPr>
                <w:sz w:val="24"/>
                <w:szCs w:val="24"/>
              </w:rPr>
            </w:pPr>
            <w:r>
              <w:rPr>
                <w:sz w:val="24"/>
                <w:szCs w:val="24"/>
              </w:rPr>
              <w:t>The Board deliberated widely about the at-risk target groups</w:t>
            </w:r>
            <w:r w:rsidR="00823421">
              <w:rPr>
                <w:sz w:val="24"/>
                <w:szCs w:val="24"/>
              </w:rPr>
              <w:t xml:space="preserve"> and the need to build evidence based on the needs and reach of the most at risk in communities. </w:t>
            </w:r>
            <w:r w:rsidR="00042C43">
              <w:rPr>
                <w:sz w:val="24"/>
                <w:szCs w:val="24"/>
              </w:rPr>
              <w:t xml:space="preserve">Wendy suggested further learning regarding equality's impact for community-based activities. </w:t>
            </w:r>
            <w:r w:rsidR="004A4DBB">
              <w:rPr>
                <w:sz w:val="24"/>
                <w:szCs w:val="24"/>
              </w:rPr>
              <w:t xml:space="preserve">Juliana invited Wendy Henderson (Equalities Impact) to be part of the evaluation process. </w:t>
            </w:r>
          </w:p>
          <w:p w14:paraId="1917A822" w14:textId="59BD0F7D" w:rsidR="00823421" w:rsidRDefault="00823421" w:rsidP="00AC1BBE">
            <w:pPr>
              <w:rPr>
                <w:sz w:val="24"/>
                <w:szCs w:val="24"/>
              </w:rPr>
            </w:pPr>
            <w:r>
              <w:rPr>
                <w:sz w:val="24"/>
                <w:szCs w:val="24"/>
              </w:rPr>
              <w:lastRenderedPageBreak/>
              <w:t xml:space="preserve">Concerns were raised in terms of levels of applications from Teviot and Liddesdale which is inconsistent with previous rounds. </w:t>
            </w:r>
            <w:r w:rsidR="00FC3D06">
              <w:rPr>
                <w:sz w:val="24"/>
                <w:szCs w:val="24"/>
              </w:rPr>
              <w:t xml:space="preserve">Moving forward, the Board recommended that stronger focus </w:t>
            </w:r>
            <w:r w:rsidR="00CD195C">
              <w:rPr>
                <w:sz w:val="24"/>
                <w:szCs w:val="24"/>
              </w:rPr>
              <w:t>be</w:t>
            </w:r>
            <w:r w:rsidR="00FC3D06">
              <w:rPr>
                <w:sz w:val="24"/>
                <w:szCs w:val="24"/>
              </w:rPr>
              <w:t xml:space="preserve"> placed </w:t>
            </w:r>
            <w:r w:rsidR="008B2883">
              <w:rPr>
                <w:sz w:val="24"/>
                <w:szCs w:val="24"/>
              </w:rPr>
              <w:t>on</w:t>
            </w:r>
            <w:r w:rsidR="00FC3D06">
              <w:rPr>
                <w:sz w:val="24"/>
                <w:szCs w:val="24"/>
              </w:rPr>
              <w:t xml:space="preserve"> those communities where </w:t>
            </w:r>
            <w:r w:rsidR="00CD195C">
              <w:rPr>
                <w:sz w:val="24"/>
                <w:szCs w:val="24"/>
              </w:rPr>
              <w:t xml:space="preserve">areas of multiple deprivation have already been identified. </w:t>
            </w:r>
          </w:p>
          <w:p w14:paraId="6984B7B0" w14:textId="77777777" w:rsidR="000C34CC" w:rsidRDefault="000C34CC" w:rsidP="00AC1BBE">
            <w:pPr>
              <w:rPr>
                <w:sz w:val="24"/>
                <w:szCs w:val="24"/>
              </w:rPr>
            </w:pPr>
          </w:p>
          <w:p w14:paraId="12C78AB3" w14:textId="77777777" w:rsidR="00CD195C" w:rsidRDefault="00CD195C" w:rsidP="00AC1BBE">
            <w:pPr>
              <w:rPr>
                <w:sz w:val="24"/>
                <w:szCs w:val="24"/>
              </w:rPr>
            </w:pPr>
            <w:r>
              <w:rPr>
                <w:sz w:val="24"/>
                <w:szCs w:val="24"/>
              </w:rPr>
              <w:t xml:space="preserve">There </w:t>
            </w:r>
            <w:r w:rsidR="008B2883">
              <w:rPr>
                <w:sz w:val="24"/>
                <w:szCs w:val="24"/>
              </w:rPr>
              <w:t>were</w:t>
            </w:r>
            <w:r>
              <w:rPr>
                <w:sz w:val="24"/>
                <w:szCs w:val="24"/>
              </w:rPr>
              <w:t xml:space="preserve"> also concerns </w:t>
            </w:r>
            <w:r w:rsidR="008B2883">
              <w:rPr>
                <w:sz w:val="24"/>
                <w:szCs w:val="24"/>
              </w:rPr>
              <w:t>re</w:t>
            </w:r>
            <w:r w:rsidR="000C34CC">
              <w:rPr>
                <w:sz w:val="24"/>
                <w:szCs w:val="24"/>
              </w:rPr>
              <w:t xml:space="preserve">garding the </w:t>
            </w:r>
            <w:r w:rsidR="008B2883">
              <w:rPr>
                <w:sz w:val="24"/>
                <w:szCs w:val="24"/>
              </w:rPr>
              <w:t xml:space="preserve">support to unsuccessful applicants moving forward, due to the high volume </w:t>
            </w:r>
            <w:r w:rsidR="000C34CC">
              <w:rPr>
                <w:sz w:val="24"/>
                <w:szCs w:val="24"/>
              </w:rPr>
              <w:t>of applications received. Juliana and Lorna re-iterated that this is currently being addressed with sessions running in the new year in partnership with the national lottery regarding the fund opening.</w:t>
            </w:r>
          </w:p>
          <w:p w14:paraId="5E5732BB" w14:textId="77777777" w:rsidR="000C34CC" w:rsidRDefault="000C34CC" w:rsidP="00AC1BBE">
            <w:pPr>
              <w:rPr>
                <w:sz w:val="24"/>
                <w:szCs w:val="24"/>
              </w:rPr>
            </w:pPr>
          </w:p>
          <w:p w14:paraId="2D8093F8" w14:textId="77777777" w:rsidR="004A4DBB" w:rsidRDefault="00042C43" w:rsidP="00AC1BBE">
            <w:pPr>
              <w:rPr>
                <w:sz w:val="24"/>
                <w:szCs w:val="24"/>
              </w:rPr>
            </w:pPr>
            <w:r>
              <w:rPr>
                <w:sz w:val="24"/>
                <w:szCs w:val="24"/>
              </w:rPr>
              <w:t xml:space="preserve">The Board recognised the amount of work involved in </w:t>
            </w:r>
            <w:r w:rsidR="007F4B5A">
              <w:rPr>
                <w:sz w:val="24"/>
                <w:szCs w:val="24"/>
              </w:rPr>
              <w:t xml:space="preserve">this process and congratulated BCA for the work done. The process was endorsed with a couple of recommendations in terms of </w:t>
            </w:r>
            <w:r w:rsidR="00DE0A22">
              <w:rPr>
                <w:sz w:val="24"/>
                <w:szCs w:val="24"/>
              </w:rPr>
              <w:t xml:space="preserve">the reach of projects across localities and consideration of those most at risk. </w:t>
            </w:r>
          </w:p>
          <w:p w14:paraId="38E12BAF" w14:textId="77777777" w:rsidR="004A4DBB" w:rsidRDefault="004A4DBB" w:rsidP="00AC1BBE">
            <w:pPr>
              <w:rPr>
                <w:sz w:val="24"/>
                <w:szCs w:val="24"/>
              </w:rPr>
            </w:pPr>
          </w:p>
          <w:p w14:paraId="4C07A78F" w14:textId="77777777" w:rsidR="00DB535C" w:rsidRPr="00DB535C" w:rsidRDefault="00327029" w:rsidP="00DB535C">
            <w:pPr>
              <w:rPr>
                <w:sz w:val="24"/>
                <w:szCs w:val="24"/>
              </w:rPr>
            </w:pPr>
            <w:r>
              <w:rPr>
                <w:sz w:val="24"/>
                <w:szCs w:val="24"/>
              </w:rPr>
              <w:t xml:space="preserve">ALISS -  Michael Curran provided an update on </w:t>
            </w:r>
            <w:r w:rsidR="00DB535C">
              <w:rPr>
                <w:sz w:val="24"/>
                <w:szCs w:val="24"/>
              </w:rPr>
              <w:t xml:space="preserve">ALISS - </w:t>
            </w:r>
            <w:r w:rsidR="00DB535C" w:rsidRPr="00DB535C">
              <w:rPr>
                <w:sz w:val="24"/>
                <w:szCs w:val="24"/>
              </w:rPr>
              <w:t xml:space="preserve">ALISS is funded by the Scottish Government and is part of the wider Health and Social Care Alliance (Scotland).   ALISS has the vision that the people of Scotland should be able to access the information they need to help them live well. </w:t>
            </w:r>
          </w:p>
          <w:p w14:paraId="5CB3FF73" w14:textId="77777777" w:rsidR="00DB535C" w:rsidRPr="00DB535C" w:rsidRDefault="00DB535C" w:rsidP="00DB535C">
            <w:pPr>
              <w:rPr>
                <w:sz w:val="24"/>
                <w:szCs w:val="24"/>
              </w:rPr>
            </w:pPr>
          </w:p>
          <w:p w14:paraId="49DFA9B7" w14:textId="2F967C1B" w:rsidR="000C34CC" w:rsidRDefault="00DB535C" w:rsidP="00DB535C">
            <w:pPr>
              <w:rPr>
                <w:sz w:val="24"/>
                <w:szCs w:val="24"/>
              </w:rPr>
            </w:pPr>
            <w:r w:rsidRPr="00DB535C">
              <w:rPr>
                <w:sz w:val="24"/>
                <w:szCs w:val="24"/>
              </w:rPr>
              <w:t xml:space="preserve">The proposal below includes work to ensure a </w:t>
            </w:r>
            <w:r w:rsidR="003C15D2">
              <w:rPr>
                <w:sz w:val="24"/>
                <w:szCs w:val="24"/>
              </w:rPr>
              <w:t>Borders-specific</w:t>
            </w:r>
            <w:r w:rsidRPr="00DB535C">
              <w:rPr>
                <w:sz w:val="24"/>
                <w:szCs w:val="24"/>
              </w:rPr>
              <w:t xml:space="preserve"> home page through which all information in ALISS is accessed. </w:t>
            </w:r>
          </w:p>
          <w:p w14:paraId="73C75B51" w14:textId="77777777" w:rsidR="001D3836" w:rsidRPr="001D3836" w:rsidRDefault="001D3836" w:rsidP="001D3836">
            <w:pPr>
              <w:rPr>
                <w:sz w:val="24"/>
                <w:szCs w:val="24"/>
              </w:rPr>
            </w:pPr>
            <w:r>
              <w:rPr>
                <w:sz w:val="24"/>
                <w:szCs w:val="24"/>
              </w:rPr>
              <w:t xml:space="preserve"> </w:t>
            </w:r>
            <w:r w:rsidRPr="001D3836">
              <w:rPr>
                <w:sz w:val="24"/>
                <w:szCs w:val="24"/>
              </w:rPr>
              <w:t xml:space="preserve">The aims of the project and introduction of ALISS:  </w:t>
            </w:r>
          </w:p>
          <w:p w14:paraId="42072C2F" w14:textId="77777777" w:rsidR="001D3836" w:rsidRPr="001D3836" w:rsidRDefault="001D3836" w:rsidP="001D3836">
            <w:pPr>
              <w:rPr>
                <w:sz w:val="24"/>
                <w:szCs w:val="24"/>
              </w:rPr>
            </w:pPr>
          </w:p>
          <w:p w14:paraId="6FF7453B" w14:textId="0AC06F7F" w:rsidR="001D3836" w:rsidRPr="001D3836" w:rsidRDefault="001D3836" w:rsidP="001D3836">
            <w:pPr>
              <w:pStyle w:val="ListParagraph"/>
              <w:numPr>
                <w:ilvl w:val="0"/>
                <w:numId w:val="19"/>
              </w:numPr>
              <w:rPr>
                <w:sz w:val="24"/>
                <w:szCs w:val="24"/>
              </w:rPr>
            </w:pPr>
            <w:r w:rsidRPr="001D3836">
              <w:rPr>
                <w:sz w:val="24"/>
                <w:szCs w:val="24"/>
              </w:rPr>
              <w:t xml:space="preserve">To increase the availability and accessibility of information about services, groups, activities, and resources that can impact the health and wellbeing of the people of the Scottish Borders, particularly those living with </w:t>
            </w:r>
            <w:r w:rsidR="003C15D2">
              <w:rPr>
                <w:sz w:val="24"/>
                <w:szCs w:val="24"/>
              </w:rPr>
              <w:t>long-term</w:t>
            </w:r>
            <w:r w:rsidRPr="001D3836">
              <w:rPr>
                <w:sz w:val="24"/>
                <w:szCs w:val="24"/>
              </w:rPr>
              <w:t xml:space="preserve"> conditions, disabled people, unpaid carers, and people facing disadvantage. </w:t>
            </w:r>
          </w:p>
          <w:p w14:paraId="5F51B321" w14:textId="17378312" w:rsidR="001D3836" w:rsidRPr="001D3836" w:rsidRDefault="001D3836" w:rsidP="001D3836">
            <w:pPr>
              <w:pStyle w:val="ListParagraph"/>
              <w:numPr>
                <w:ilvl w:val="0"/>
                <w:numId w:val="19"/>
              </w:numPr>
              <w:rPr>
                <w:sz w:val="24"/>
                <w:szCs w:val="24"/>
              </w:rPr>
            </w:pPr>
            <w:r w:rsidRPr="001D3836">
              <w:rPr>
                <w:sz w:val="24"/>
                <w:szCs w:val="24"/>
              </w:rPr>
              <w:t xml:space="preserve">To </w:t>
            </w:r>
            <w:r w:rsidRPr="001D3836">
              <w:rPr>
                <w:sz w:val="24"/>
                <w:szCs w:val="24"/>
              </w:rPr>
              <w:t xml:space="preserve">support people, communities, professionals, and organisations to share information on services, groups, activities, and resources that can impact the health and </w:t>
            </w:r>
            <w:r w:rsidR="003C15D2">
              <w:rPr>
                <w:sz w:val="24"/>
                <w:szCs w:val="24"/>
              </w:rPr>
              <w:t>well-being</w:t>
            </w:r>
            <w:r w:rsidRPr="001D3836">
              <w:rPr>
                <w:sz w:val="24"/>
                <w:szCs w:val="24"/>
              </w:rPr>
              <w:t xml:space="preserve"> of the people of the Scottish Borders. </w:t>
            </w:r>
          </w:p>
          <w:p w14:paraId="1F400305" w14:textId="47476148" w:rsidR="001D3836" w:rsidRDefault="001D3836" w:rsidP="001D3836">
            <w:pPr>
              <w:pStyle w:val="ListParagraph"/>
              <w:numPr>
                <w:ilvl w:val="0"/>
                <w:numId w:val="19"/>
              </w:numPr>
              <w:rPr>
                <w:sz w:val="24"/>
                <w:szCs w:val="24"/>
              </w:rPr>
            </w:pPr>
            <w:r w:rsidRPr="001D3836">
              <w:rPr>
                <w:sz w:val="24"/>
                <w:szCs w:val="24"/>
              </w:rPr>
              <w:t xml:space="preserve">To thereby make a significant contribution to improving the health and wellbeing of the people of the Scottish Borders. </w:t>
            </w:r>
          </w:p>
          <w:p w14:paraId="1B4C9F1D" w14:textId="77777777" w:rsidR="001D3836" w:rsidRDefault="001D3836" w:rsidP="001D3836">
            <w:pPr>
              <w:pStyle w:val="ListParagraph"/>
              <w:rPr>
                <w:sz w:val="24"/>
                <w:szCs w:val="24"/>
              </w:rPr>
            </w:pPr>
          </w:p>
          <w:p w14:paraId="13D7C9BD" w14:textId="49B1FAAB" w:rsidR="001D3836" w:rsidRDefault="001D3836" w:rsidP="001D3836">
            <w:pPr>
              <w:rPr>
                <w:sz w:val="24"/>
                <w:szCs w:val="24"/>
              </w:rPr>
            </w:pPr>
            <w:r>
              <w:rPr>
                <w:sz w:val="24"/>
                <w:szCs w:val="24"/>
              </w:rPr>
              <w:t xml:space="preserve">There was a wide </w:t>
            </w:r>
            <w:r w:rsidR="000375EB">
              <w:rPr>
                <w:sz w:val="24"/>
                <w:szCs w:val="24"/>
              </w:rPr>
              <w:t xml:space="preserve">debate about the need for a local directory </w:t>
            </w:r>
            <w:r w:rsidR="003C15D2">
              <w:rPr>
                <w:sz w:val="24"/>
                <w:szCs w:val="24"/>
              </w:rPr>
              <w:t xml:space="preserve">and the resources required to develop and maintain such a system. </w:t>
            </w:r>
          </w:p>
          <w:p w14:paraId="775F834D" w14:textId="77777777" w:rsidR="003C15D2" w:rsidRDefault="003C15D2" w:rsidP="001D3836">
            <w:pPr>
              <w:rPr>
                <w:sz w:val="24"/>
                <w:szCs w:val="24"/>
              </w:rPr>
            </w:pPr>
          </w:p>
          <w:p w14:paraId="1298E83D" w14:textId="24F50D06" w:rsidR="003C15D2" w:rsidRDefault="003C15D2" w:rsidP="001D3836">
            <w:pPr>
              <w:rPr>
                <w:sz w:val="24"/>
                <w:szCs w:val="24"/>
              </w:rPr>
            </w:pPr>
            <w:r>
              <w:rPr>
                <w:sz w:val="24"/>
                <w:szCs w:val="24"/>
              </w:rPr>
              <w:t xml:space="preserve">The Board agreed to endorse the plan and asked Michael to do further work on the financial calculation required for this. </w:t>
            </w:r>
          </w:p>
          <w:p w14:paraId="50034522" w14:textId="77777777" w:rsidR="003C15D2" w:rsidRDefault="003C15D2" w:rsidP="001D3836">
            <w:pPr>
              <w:rPr>
                <w:sz w:val="24"/>
                <w:szCs w:val="24"/>
              </w:rPr>
            </w:pPr>
          </w:p>
          <w:p w14:paraId="51F8E11E" w14:textId="3DA37B57" w:rsidR="003C15D2" w:rsidRPr="001D3836" w:rsidRDefault="003C15D2" w:rsidP="001D3836">
            <w:pPr>
              <w:rPr>
                <w:sz w:val="24"/>
                <w:szCs w:val="24"/>
              </w:rPr>
            </w:pPr>
            <w:r>
              <w:rPr>
                <w:sz w:val="24"/>
                <w:szCs w:val="24"/>
              </w:rPr>
              <w:t xml:space="preserve">AOB – Borders Care Voice invited all to the social event happening on 12/12 as part of their Christmas celebration. </w:t>
            </w:r>
          </w:p>
          <w:p w14:paraId="67DA0A7E" w14:textId="4A4A2986" w:rsidR="000C34CC" w:rsidRPr="00764301" w:rsidRDefault="000C34CC" w:rsidP="00AC1BBE">
            <w:pPr>
              <w:rPr>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lastRenderedPageBreak/>
              <w:t>Actions from this meeting</w:t>
            </w:r>
            <w:r w:rsidR="00203D1D" w:rsidRPr="00BF5EA5">
              <w:rPr>
                <w:b/>
                <w:bCs/>
                <w:sz w:val="24"/>
                <w:szCs w:val="24"/>
              </w:rPr>
              <w:t>:</w:t>
            </w:r>
            <w:r w:rsidR="00827388" w:rsidRPr="00BF5EA5">
              <w:rPr>
                <w:b/>
                <w:bCs/>
                <w:sz w:val="24"/>
                <w:szCs w:val="24"/>
              </w:rPr>
              <w:t xml:space="preserve"> </w:t>
            </w:r>
          </w:p>
          <w:p w14:paraId="438B7841" w14:textId="60D4DFBC" w:rsidR="00257947" w:rsidRPr="00BA23A6" w:rsidRDefault="003C15D2" w:rsidP="00827388">
            <w:pPr>
              <w:rPr>
                <w:sz w:val="24"/>
                <w:szCs w:val="24"/>
              </w:rPr>
            </w:pPr>
            <w:r>
              <w:rPr>
                <w:sz w:val="24"/>
                <w:szCs w:val="24"/>
              </w:rPr>
              <w:t>Juliana to invite colleagues from TS DG to present updates on round 3 CMHWBF on 07/01/25</w:t>
            </w:r>
          </w:p>
          <w:p w14:paraId="51303807" w14:textId="27F5FE20" w:rsidR="00A858E0" w:rsidRDefault="00A858E0"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7CD8" w14:textId="77777777" w:rsidR="00143C0D" w:rsidRDefault="00143C0D" w:rsidP="00101E03">
      <w:pPr>
        <w:spacing w:after="0" w:line="240" w:lineRule="auto"/>
      </w:pPr>
      <w:r>
        <w:separator/>
      </w:r>
    </w:p>
  </w:endnote>
  <w:endnote w:type="continuationSeparator" w:id="0">
    <w:p w14:paraId="6812CC47" w14:textId="77777777" w:rsidR="00143C0D" w:rsidRDefault="00143C0D"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4C20" w14:textId="77777777" w:rsidR="00143C0D" w:rsidRDefault="00143C0D" w:rsidP="00101E03">
      <w:pPr>
        <w:spacing w:after="0" w:line="240" w:lineRule="auto"/>
      </w:pPr>
      <w:r>
        <w:separator/>
      </w:r>
    </w:p>
  </w:footnote>
  <w:footnote w:type="continuationSeparator" w:id="0">
    <w:p w14:paraId="1E7FBB00" w14:textId="77777777" w:rsidR="00143C0D" w:rsidRDefault="00143C0D"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468"/>
    <w:multiLevelType w:val="hybridMultilevel"/>
    <w:tmpl w:val="0994BC7E"/>
    <w:lvl w:ilvl="0" w:tplc="5F7E038A">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9A0495B"/>
    <w:multiLevelType w:val="hybridMultilevel"/>
    <w:tmpl w:val="CA2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53222"/>
    <w:multiLevelType w:val="hybridMultilevel"/>
    <w:tmpl w:val="0444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D5657"/>
    <w:multiLevelType w:val="hybridMultilevel"/>
    <w:tmpl w:val="1160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A07D0"/>
    <w:multiLevelType w:val="hybridMultilevel"/>
    <w:tmpl w:val="83CC8F9C"/>
    <w:lvl w:ilvl="0" w:tplc="4928DA8A">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E7E57"/>
    <w:multiLevelType w:val="hybridMultilevel"/>
    <w:tmpl w:val="248E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95EE3"/>
    <w:multiLevelType w:val="hybridMultilevel"/>
    <w:tmpl w:val="1B5E64B6"/>
    <w:lvl w:ilvl="0" w:tplc="CF0A548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A0496"/>
    <w:multiLevelType w:val="hybridMultilevel"/>
    <w:tmpl w:val="EBC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A576A"/>
    <w:multiLevelType w:val="hybridMultilevel"/>
    <w:tmpl w:val="859C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476F3"/>
    <w:multiLevelType w:val="hybridMultilevel"/>
    <w:tmpl w:val="432E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0616A"/>
    <w:multiLevelType w:val="hybridMultilevel"/>
    <w:tmpl w:val="8C9EFA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03474083">
    <w:abstractNumId w:val="10"/>
  </w:num>
  <w:num w:numId="2" w16cid:durableId="1165894496">
    <w:abstractNumId w:val="4"/>
  </w:num>
  <w:num w:numId="3" w16cid:durableId="1401095871">
    <w:abstractNumId w:val="14"/>
  </w:num>
  <w:num w:numId="4" w16cid:durableId="752355187">
    <w:abstractNumId w:val="13"/>
  </w:num>
  <w:num w:numId="5" w16cid:durableId="1123766211">
    <w:abstractNumId w:val="6"/>
  </w:num>
  <w:num w:numId="6" w16cid:durableId="510140438">
    <w:abstractNumId w:val="5"/>
  </w:num>
  <w:num w:numId="7" w16cid:durableId="552690913">
    <w:abstractNumId w:val="11"/>
  </w:num>
  <w:num w:numId="8" w16cid:durableId="1008023363">
    <w:abstractNumId w:val="8"/>
  </w:num>
  <w:num w:numId="9" w16cid:durableId="1961181769">
    <w:abstractNumId w:val="0"/>
  </w:num>
  <w:num w:numId="10" w16cid:durableId="1005939167">
    <w:abstractNumId w:val="12"/>
  </w:num>
  <w:num w:numId="11" w16cid:durableId="2032946401">
    <w:abstractNumId w:val="1"/>
  </w:num>
  <w:num w:numId="12" w16cid:durableId="871577393">
    <w:abstractNumId w:val="7"/>
  </w:num>
  <w:num w:numId="13" w16cid:durableId="1857306396">
    <w:abstractNumId w:val="9"/>
  </w:num>
  <w:num w:numId="14" w16cid:durableId="173245904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316160">
    <w:abstractNumId w:val="17"/>
  </w:num>
  <w:num w:numId="16" w16cid:durableId="633560610">
    <w:abstractNumId w:val="16"/>
  </w:num>
  <w:num w:numId="17" w16cid:durableId="1762678879">
    <w:abstractNumId w:val="15"/>
  </w:num>
  <w:num w:numId="18" w16cid:durableId="120271061">
    <w:abstractNumId w:val="3"/>
  </w:num>
  <w:num w:numId="19" w16cid:durableId="2082944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3749"/>
    <w:rsid w:val="00004CE8"/>
    <w:rsid w:val="00004F7A"/>
    <w:rsid w:val="00007217"/>
    <w:rsid w:val="00016BA2"/>
    <w:rsid w:val="00024203"/>
    <w:rsid w:val="0002708C"/>
    <w:rsid w:val="00032463"/>
    <w:rsid w:val="000375EB"/>
    <w:rsid w:val="00042C43"/>
    <w:rsid w:val="00065BCE"/>
    <w:rsid w:val="000719E0"/>
    <w:rsid w:val="0007543E"/>
    <w:rsid w:val="00076D93"/>
    <w:rsid w:val="000914AD"/>
    <w:rsid w:val="000A092F"/>
    <w:rsid w:val="000A32D2"/>
    <w:rsid w:val="000A7A28"/>
    <w:rsid w:val="000A7FCE"/>
    <w:rsid w:val="000B484E"/>
    <w:rsid w:val="000C34CC"/>
    <w:rsid w:val="000C5437"/>
    <w:rsid w:val="000D47D9"/>
    <w:rsid w:val="000E4192"/>
    <w:rsid w:val="000E7E05"/>
    <w:rsid w:val="000F4886"/>
    <w:rsid w:val="000F77CD"/>
    <w:rsid w:val="000F7FDB"/>
    <w:rsid w:val="00101E03"/>
    <w:rsid w:val="00105636"/>
    <w:rsid w:val="001057B5"/>
    <w:rsid w:val="00106811"/>
    <w:rsid w:val="00120507"/>
    <w:rsid w:val="0012087E"/>
    <w:rsid w:val="00121D76"/>
    <w:rsid w:val="00126BBE"/>
    <w:rsid w:val="001271EA"/>
    <w:rsid w:val="00130058"/>
    <w:rsid w:val="001351A4"/>
    <w:rsid w:val="00141054"/>
    <w:rsid w:val="00143C0D"/>
    <w:rsid w:val="00160BE5"/>
    <w:rsid w:val="001632D1"/>
    <w:rsid w:val="00164512"/>
    <w:rsid w:val="00167B40"/>
    <w:rsid w:val="00171D00"/>
    <w:rsid w:val="001811F3"/>
    <w:rsid w:val="001832A0"/>
    <w:rsid w:val="0018409B"/>
    <w:rsid w:val="00186EEF"/>
    <w:rsid w:val="001904D7"/>
    <w:rsid w:val="001921E6"/>
    <w:rsid w:val="0019282D"/>
    <w:rsid w:val="001943CF"/>
    <w:rsid w:val="00194F70"/>
    <w:rsid w:val="001A32B4"/>
    <w:rsid w:val="001A7B8E"/>
    <w:rsid w:val="001B0C81"/>
    <w:rsid w:val="001B3925"/>
    <w:rsid w:val="001C4BC5"/>
    <w:rsid w:val="001D3836"/>
    <w:rsid w:val="001D47D3"/>
    <w:rsid w:val="001D487A"/>
    <w:rsid w:val="001E0E3E"/>
    <w:rsid w:val="001E35F5"/>
    <w:rsid w:val="001E725F"/>
    <w:rsid w:val="001F7379"/>
    <w:rsid w:val="0020313E"/>
    <w:rsid w:val="00203D1D"/>
    <w:rsid w:val="00205C61"/>
    <w:rsid w:val="00211438"/>
    <w:rsid w:val="00214EDC"/>
    <w:rsid w:val="0021632A"/>
    <w:rsid w:val="00225D5D"/>
    <w:rsid w:val="00227470"/>
    <w:rsid w:val="00230040"/>
    <w:rsid w:val="002336B1"/>
    <w:rsid w:val="002364BE"/>
    <w:rsid w:val="002424E3"/>
    <w:rsid w:val="002435FE"/>
    <w:rsid w:val="002476F5"/>
    <w:rsid w:val="002523B0"/>
    <w:rsid w:val="00254330"/>
    <w:rsid w:val="00257947"/>
    <w:rsid w:val="00260764"/>
    <w:rsid w:val="00263CBB"/>
    <w:rsid w:val="00270A9A"/>
    <w:rsid w:val="00271236"/>
    <w:rsid w:val="00274FB8"/>
    <w:rsid w:val="00282888"/>
    <w:rsid w:val="00296811"/>
    <w:rsid w:val="002A02A8"/>
    <w:rsid w:val="002A0F3A"/>
    <w:rsid w:val="002C2817"/>
    <w:rsid w:val="002C57A1"/>
    <w:rsid w:val="002C73C4"/>
    <w:rsid w:val="002D15B0"/>
    <w:rsid w:val="002D343F"/>
    <w:rsid w:val="002D344E"/>
    <w:rsid w:val="002D4F87"/>
    <w:rsid w:val="00311596"/>
    <w:rsid w:val="00311C26"/>
    <w:rsid w:val="003140FC"/>
    <w:rsid w:val="0032097A"/>
    <w:rsid w:val="00327029"/>
    <w:rsid w:val="003322E5"/>
    <w:rsid w:val="00347BE5"/>
    <w:rsid w:val="0035148A"/>
    <w:rsid w:val="00354705"/>
    <w:rsid w:val="00355EDA"/>
    <w:rsid w:val="0036792E"/>
    <w:rsid w:val="00370466"/>
    <w:rsid w:val="00374B60"/>
    <w:rsid w:val="003757C3"/>
    <w:rsid w:val="00381580"/>
    <w:rsid w:val="003823EC"/>
    <w:rsid w:val="00386FA3"/>
    <w:rsid w:val="00394E7C"/>
    <w:rsid w:val="00395931"/>
    <w:rsid w:val="0039762E"/>
    <w:rsid w:val="00397D87"/>
    <w:rsid w:val="003A1F34"/>
    <w:rsid w:val="003A3F09"/>
    <w:rsid w:val="003B78E8"/>
    <w:rsid w:val="003C01E8"/>
    <w:rsid w:val="003C15D2"/>
    <w:rsid w:val="003D48D0"/>
    <w:rsid w:val="003D5687"/>
    <w:rsid w:val="003E0E23"/>
    <w:rsid w:val="003E29A6"/>
    <w:rsid w:val="003E5D54"/>
    <w:rsid w:val="003F3472"/>
    <w:rsid w:val="003F48CA"/>
    <w:rsid w:val="00417B1E"/>
    <w:rsid w:val="00421074"/>
    <w:rsid w:val="00426749"/>
    <w:rsid w:val="00427D3F"/>
    <w:rsid w:val="00461CC7"/>
    <w:rsid w:val="0046363C"/>
    <w:rsid w:val="004720AC"/>
    <w:rsid w:val="004769B0"/>
    <w:rsid w:val="00477B64"/>
    <w:rsid w:val="0048054A"/>
    <w:rsid w:val="004875E3"/>
    <w:rsid w:val="0049750C"/>
    <w:rsid w:val="004A4DBB"/>
    <w:rsid w:val="004A709B"/>
    <w:rsid w:val="004B0426"/>
    <w:rsid w:val="004B73F6"/>
    <w:rsid w:val="004C41E5"/>
    <w:rsid w:val="004C454D"/>
    <w:rsid w:val="004E27DE"/>
    <w:rsid w:val="004E33F7"/>
    <w:rsid w:val="004E64A0"/>
    <w:rsid w:val="004E746D"/>
    <w:rsid w:val="004E7E32"/>
    <w:rsid w:val="004F4994"/>
    <w:rsid w:val="005137DD"/>
    <w:rsid w:val="00526189"/>
    <w:rsid w:val="00537140"/>
    <w:rsid w:val="00541CF2"/>
    <w:rsid w:val="005468E2"/>
    <w:rsid w:val="005526B4"/>
    <w:rsid w:val="00553F49"/>
    <w:rsid w:val="005554D6"/>
    <w:rsid w:val="00576841"/>
    <w:rsid w:val="0058586A"/>
    <w:rsid w:val="005929D2"/>
    <w:rsid w:val="00592F5D"/>
    <w:rsid w:val="00596212"/>
    <w:rsid w:val="005A669A"/>
    <w:rsid w:val="005A6E92"/>
    <w:rsid w:val="005B0979"/>
    <w:rsid w:val="005C6B67"/>
    <w:rsid w:val="005D118E"/>
    <w:rsid w:val="005D3EF8"/>
    <w:rsid w:val="005D7B5A"/>
    <w:rsid w:val="005F173B"/>
    <w:rsid w:val="005F1BB2"/>
    <w:rsid w:val="005F2F40"/>
    <w:rsid w:val="005F68F9"/>
    <w:rsid w:val="005F6E61"/>
    <w:rsid w:val="00603B33"/>
    <w:rsid w:val="00607814"/>
    <w:rsid w:val="006130A4"/>
    <w:rsid w:val="00617081"/>
    <w:rsid w:val="00623BF0"/>
    <w:rsid w:val="00625043"/>
    <w:rsid w:val="006340AC"/>
    <w:rsid w:val="00644B5A"/>
    <w:rsid w:val="00645696"/>
    <w:rsid w:val="00647A6F"/>
    <w:rsid w:val="00650EFB"/>
    <w:rsid w:val="00651FF6"/>
    <w:rsid w:val="006520BF"/>
    <w:rsid w:val="006520C6"/>
    <w:rsid w:val="006616D8"/>
    <w:rsid w:val="006632CC"/>
    <w:rsid w:val="006708BF"/>
    <w:rsid w:val="0067520C"/>
    <w:rsid w:val="00677975"/>
    <w:rsid w:val="00682208"/>
    <w:rsid w:val="00691559"/>
    <w:rsid w:val="00694C5B"/>
    <w:rsid w:val="00695935"/>
    <w:rsid w:val="006A6F76"/>
    <w:rsid w:val="006B1267"/>
    <w:rsid w:val="006B1BCF"/>
    <w:rsid w:val="006B5F82"/>
    <w:rsid w:val="006C342C"/>
    <w:rsid w:val="006C3D5B"/>
    <w:rsid w:val="006C7728"/>
    <w:rsid w:val="006D077F"/>
    <w:rsid w:val="006D1ABE"/>
    <w:rsid w:val="006D308E"/>
    <w:rsid w:val="006F3D98"/>
    <w:rsid w:val="006F4488"/>
    <w:rsid w:val="006F48A4"/>
    <w:rsid w:val="00706E51"/>
    <w:rsid w:val="007079C0"/>
    <w:rsid w:val="00712230"/>
    <w:rsid w:val="007167ED"/>
    <w:rsid w:val="00717823"/>
    <w:rsid w:val="007240AF"/>
    <w:rsid w:val="00724B98"/>
    <w:rsid w:val="00737788"/>
    <w:rsid w:val="007439B6"/>
    <w:rsid w:val="007476B8"/>
    <w:rsid w:val="00760E07"/>
    <w:rsid w:val="00764301"/>
    <w:rsid w:val="00765438"/>
    <w:rsid w:val="007662E0"/>
    <w:rsid w:val="007716D4"/>
    <w:rsid w:val="00771AB0"/>
    <w:rsid w:val="007771FE"/>
    <w:rsid w:val="007776AF"/>
    <w:rsid w:val="00777B68"/>
    <w:rsid w:val="00781D25"/>
    <w:rsid w:val="00792A16"/>
    <w:rsid w:val="00792A4E"/>
    <w:rsid w:val="00794850"/>
    <w:rsid w:val="00795306"/>
    <w:rsid w:val="00795662"/>
    <w:rsid w:val="007A2700"/>
    <w:rsid w:val="007A31DF"/>
    <w:rsid w:val="007A6B1C"/>
    <w:rsid w:val="007A78C6"/>
    <w:rsid w:val="007B07D5"/>
    <w:rsid w:val="007B3CD1"/>
    <w:rsid w:val="007C4A9D"/>
    <w:rsid w:val="007E0AC2"/>
    <w:rsid w:val="007E3C92"/>
    <w:rsid w:val="007E721D"/>
    <w:rsid w:val="007F4B5A"/>
    <w:rsid w:val="00800A81"/>
    <w:rsid w:val="00802576"/>
    <w:rsid w:val="0081545B"/>
    <w:rsid w:val="00823421"/>
    <w:rsid w:val="00824459"/>
    <w:rsid w:val="00827388"/>
    <w:rsid w:val="00835376"/>
    <w:rsid w:val="00836B59"/>
    <w:rsid w:val="008440D6"/>
    <w:rsid w:val="00850BE1"/>
    <w:rsid w:val="00850CB3"/>
    <w:rsid w:val="00851AEA"/>
    <w:rsid w:val="00856414"/>
    <w:rsid w:val="008574FD"/>
    <w:rsid w:val="00862CBC"/>
    <w:rsid w:val="00862CD9"/>
    <w:rsid w:val="008631EF"/>
    <w:rsid w:val="0086477A"/>
    <w:rsid w:val="00874D85"/>
    <w:rsid w:val="0087555F"/>
    <w:rsid w:val="00876324"/>
    <w:rsid w:val="00885392"/>
    <w:rsid w:val="00890085"/>
    <w:rsid w:val="0089247C"/>
    <w:rsid w:val="008A0392"/>
    <w:rsid w:val="008A064F"/>
    <w:rsid w:val="008A26E8"/>
    <w:rsid w:val="008B2883"/>
    <w:rsid w:val="008B295D"/>
    <w:rsid w:val="008B3122"/>
    <w:rsid w:val="008C52B1"/>
    <w:rsid w:val="008C52D3"/>
    <w:rsid w:val="008D0E24"/>
    <w:rsid w:val="008D1102"/>
    <w:rsid w:val="008E10FD"/>
    <w:rsid w:val="008E6FED"/>
    <w:rsid w:val="008F2109"/>
    <w:rsid w:val="009013E7"/>
    <w:rsid w:val="00902863"/>
    <w:rsid w:val="00912EFF"/>
    <w:rsid w:val="009173F2"/>
    <w:rsid w:val="009217AB"/>
    <w:rsid w:val="00924E9F"/>
    <w:rsid w:val="00933330"/>
    <w:rsid w:val="00933BE9"/>
    <w:rsid w:val="00944CF3"/>
    <w:rsid w:val="00951D1C"/>
    <w:rsid w:val="00954466"/>
    <w:rsid w:val="00964071"/>
    <w:rsid w:val="00965C99"/>
    <w:rsid w:val="00970DF3"/>
    <w:rsid w:val="00971A69"/>
    <w:rsid w:val="009738A4"/>
    <w:rsid w:val="00981FA2"/>
    <w:rsid w:val="00982563"/>
    <w:rsid w:val="00987831"/>
    <w:rsid w:val="009900A3"/>
    <w:rsid w:val="009959C1"/>
    <w:rsid w:val="009A0005"/>
    <w:rsid w:val="009A0478"/>
    <w:rsid w:val="009A25B5"/>
    <w:rsid w:val="009B12C9"/>
    <w:rsid w:val="009B5C54"/>
    <w:rsid w:val="009B7732"/>
    <w:rsid w:val="009C3423"/>
    <w:rsid w:val="009C7E62"/>
    <w:rsid w:val="009D159A"/>
    <w:rsid w:val="009D3111"/>
    <w:rsid w:val="009D462D"/>
    <w:rsid w:val="009E0CAD"/>
    <w:rsid w:val="009E1A04"/>
    <w:rsid w:val="009E4FD1"/>
    <w:rsid w:val="009F3E9C"/>
    <w:rsid w:val="009F4E2D"/>
    <w:rsid w:val="009F6AD7"/>
    <w:rsid w:val="00A00776"/>
    <w:rsid w:val="00A029CA"/>
    <w:rsid w:val="00A10118"/>
    <w:rsid w:val="00A10E6C"/>
    <w:rsid w:val="00A205C3"/>
    <w:rsid w:val="00A314C6"/>
    <w:rsid w:val="00A33BFD"/>
    <w:rsid w:val="00A448A7"/>
    <w:rsid w:val="00A46D24"/>
    <w:rsid w:val="00A5084A"/>
    <w:rsid w:val="00A6272F"/>
    <w:rsid w:val="00A67CCE"/>
    <w:rsid w:val="00A70724"/>
    <w:rsid w:val="00A8004D"/>
    <w:rsid w:val="00A842A6"/>
    <w:rsid w:val="00A858E0"/>
    <w:rsid w:val="00A953DE"/>
    <w:rsid w:val="00A9782C"/>
    <w:rsid w:val="00AB20C8"/>
    <w:rsid w:val="00AB5430"/>
    <w:rsid w:val="00AC1BBE"/>
    <w:rsid w:val="00AC2458"/>
    <w:rsid w:val="00AC5C76"/>
    <w:rsid w:val="00AC6A56"/>
    <w:rsid w:val="00AE1FE2"/>
    <w:rsid w:val="00AE350F"/>
    <w:rsid w:val="00AE4C01"/>
    <w:rsid w:val="00AE549B"/>
    <w:rsid w:val="00AE6169"/>
    <w:rsid w:val="00AF483B"/>
    <w:rsid w:val="00B0358F"/>
    <w:rsid w:val="00B0566F"/>
    <w:rsid w:val="00B14F67"/>
    <w:rsid w:val="00B279F3"/>
    <w:rsid w:val="00B302B4"/>
    <w:rsid w:val="00B30E91"/>
    <w:rsid w:val="00B45760"/>
    <w:rsid w:val="00B673F7"/>
    <w:rsid w:val="00B734A8"/>
    <w:rsid w:val="00B73BDE"/>
    <w:rsid w:val="00B75387"/>
    <w:rsid w:val="00B80646"/>
    <w:rsid w:val="00B81A3E"/>
    <w:rsid w:val="00B9007C"/>
    <w:rsid w:val="00B919C5"/>
    <w:rsid w:val="00BA0632"/>
    <w:rsid w:val="00BA23A6"/>
    <w:rsid w:val="00BA7EBE"/>
    <w:rsid w:val="00BB110F"/>
    <w:rsid w:val="00BB46B8"/>
    <w:rsid w:val="00BB66BB"/>
    <w:rsid w:val="00BD2FD6"/>
    <w:rsid w:val="00BD4485"/>
    <w:rsid w:val="00BD6F5B"/>
    <w:rsid w:val="00BE0867"/>
    <w:rsid w:val="00BE14DE"/>
    <w:rsid w:val="00BE32BA"/>
    <w:rsid w:val="00BF5EA5"/>
    <w:rsid w:val="00BF7B8B"/>
    <w:rsid w:val="00C0726A"/>
    <w:rsid w:val="00C23C20"/>
    <w:rsid w:val="00C32836"/>
    <w:rsid w:val="00C32CBA"/>
    <w:rsid w:val="00C4028D"/>
    <w:rsid w:val="00C472FE"/>
    <w:rsid w:val="00C56956"/>
    <w:rsid w:val="00C60D5E"/>
    <w:rsid w:val="00C6374B"/>
    <w:rsid w:val="00C66556"/>
    <w:rsid w:val="00C71EF9"/>
    <w:rsid w:val="00C72F04"/>
    <w:rsid w:val="00C751F0"/>
    <w:rsid w:val="00C76C6F"/>
    <w:rsid w:val="00C76F31"/>
    <w:rsid w:val="00C81055"/>
    <w:rsid w:val="00C85F05"/>
    <w:rsid w:val="00C86701"/>
    <w:rsid w:val="00C87B98"/>
    <w:rsid w:val="00C90DEB"/>
    <w:rsid w:val="00C964E6"/>
    <w:rsid w:val="00C96F01"/>
    <w:rsid w:val="00CA3B90"/>
    <w:rsid w:val="00CB2C53"/>
    <w:rsid w:val="00CB34D5"/>
    <w:rsid w:val="00CB4E70"/>
    <w:rsid w:val="00CB5DA4"/>
    <w:rsid w:val="00CD04C4"/>
    <w:rsid w:val="00CD195C"/>
    <w:rsid w:val="00CE13C9"/>
    <w:rsid w:val="00CE1A37"/>
    <w:rsid w:val="00CE6B4E"/>
    <w:rsid w:val="00CF1968"/>
    <w:rsid w:val="00D1067B"/>
    <w:rsid w:val="00D12A14"/>
    <w:rsid w:val="00D14B19"/>
    <w:rsid w:val="00D24EB4"/>
    <w:rsid w:val="00D47151"/>
    <w:rsid w:val="00D5008C"/>
    <w:rsid w:val="00D503A8"/>
    <w:rsid w:val="00D503BA"/>
    <w:rsid w:val="00D63F40"/>
    <w:rsid w:val="00D70607"/>
    <w:rsid w:val="00D725A4"/>
    <w:rsid w:val="00D72CE1"/>
    <w:rsid w:val="00D80DE5"/>
    <w:rsid w:val="00D82279"/>
    <w:rsid w:val="00DA3787"/>
    <w:rsid w:val="00DA41B3"/>
    <w:rsid w:val="00DA5007"/>
    <w:rsid w:val="00DB4E31"/>
    <w:rsid w:val="00DB535C"/>
    <w:rsid w:val="00DB7295"/>
    <w:rsid w:val="00DD6E66"/>
    <w:rsid w:val="00DE0A22"/>
    <w:rsid w:val="00DE193D"/>
    <w:rsid w:val="00DE35CB"/>
    <w:rsid w:val="00DF5989"/>
    <w:rsid w:val="00DF7537"/>
    <w:rsid w:val="00E02B63"/>
    <w:rsid w:val="00E03446"/>
    <w:rsid w:val="00E054FA"/>
    <w:rsid w:val="00E062D8"/>
    <w:rsid w:val="00E0792E"/>
    <w:rsid w:val="00E1122A"/>
    <w:rsid w:val="00E1243F"/>
    <w:rsid w:val="00E158A8"/>
    <w:rsid w:val="00E23002"/>
    <w:rsid w:val="00E23497"/>
    <w:rsid w:val="00E23CBA"/>
    <w:rsid w:val="00E334B2"/>
    <w:rsid w:val="00E40820"/>
    <w:rsid w:val="00E5019F"/>
    <w:rsid w:val="00E52DDF"/>
    <w:rsid w:val="00E66017"/>
    <w:rsid w:val="00E83976"/>
    <w:rsid w:val="00E85CE0"/>
    <w:rsid w:val="00E95354"/>
    <w:rsid w:val="00EA1781"/>
    <w:rsid w:val="00EA2F67"/>
    <w:rsid w:val="00EA6E51"/>
    <w:rsid w:val="00EB68C7"/>
    <w:rsid w:val="00EB6E99"/>
    <w:rsid w:val="00EC43F2"/>
    <w:rsid w:val="00ED47B0"/>
    <w:rsid w:val="00ED6724"/>
    <w:rsid w:val="00F02A2E"/>
    <w:rsid w:val="00F108FA"/>
    <w:rsid w:val="00F12AB7"/>
    <w:rsid w:val="00F143D5"/>
    <w:rsid w:val="00F2379C"/>
    <w:rsid w:val="00F27F28"/>
    <w:rsid w:val="00F367D6"/>
    <w:rsid w:val="00F41F2B"/>
    <w:rsid w:val="00F42937"/>
    <w:rsid w:val="00F575E8"/>
    <w:rsid w:val="00F630F3"/>
    <w:rsid w:val="00F6650B"/>
    <w:rsid w:val="00F7092D"/>
    <w:rsid w:val="00F7532A"/>
    <w:rsid w:val="00F7594F"/>
    <w:rsid w:val="00F75FC5"/>
    <w:rsid w:val="00F771A6"/>
    <w:rsid w:val="00F8254A"/>
    <w:rsid w:val="00F83CC3"/>
    <w:rsid w:val="00F91889"/>
    <w:rsid w:val="00F95057"/>
    <w:rsid w:val="00FA5846"/>
    <w:rsid w:val="00FC02E6"/>
    <w:rsid w:val="00FC3D06"/>
    <w:rsid w:val="00FC4DCE"/>
    <w:rsid w:val="00FC5235"/>
    <w:rsid w:val="00FC6951"/>
    <w:rsid w:val="00FD3D77"/>
    <w:rsid w:val="00FE0DB3"/>
    <w:rsid w:val="00FE75EC"/>
    <w:rsid w:val="00FF2A6F"/>
    <w:rsid w:val="00FF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612467093">
      <w:bodyDiv w:val="1"/>
      <w:marLeft w:val="0"/>
      <w:marRight w:val="0"/>
      <w:marTop w:val="0"/>
      <w:marBottom w:val="0"/>
      <w:divBdr>
        <w:top w:val="none" w:sz="0" w:space="0" w:color="auto"/>
        <w:left w:val="none" w:sz="0" w:space="0" w:color="auto"/>
        <w:bottom w:val="none" w:sz="0" w:space="0" w:color="auto"/>
        <w:right w:val="none" w:sz="0" w:space="0" w:color="auto"/>
      </w:divBdr>
    </w:div>
    <w:div w:id="19019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2.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customXml/itemProps3.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678</Words>
  <Characters>3739</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32</cp:revision>
  <dcterms:created xsi:type="dcterms:W3CDTF">2024-12-03T16:03:00Z</dcterms:created>
  <dcterms:modified xsi:type="dcterms:W3CDTF">2024-12-03T16:53:00Z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