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010A4A2" w:rsidR="000F4886" w:rsidRDefault="00477C4B" w:rsidP="004E64A0">
            <w:pPr>
              <w:rPr>
                <w:sz w:val="24"/>
                <w:szCs w:val="24"/>
              </w:rPr>
            </w:pPr>
            <w:r>
              <w:rPr>
                <w:sz w:val="24"/>
                <w:szCs w:val="24"/>
              </w:rPr>
              <w:t xml:space="preserve">Integration Joint Board </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79DD3AE9" w:rsidR="0021632A" w:rsidRDefault="007621F1" w:rsidP="004E64A0">
            <w:pPr>
              <w:rPr>
                <w:sz w:val="24"/>
                <w:szCs w:val="24"/>
              </w:rPr>
            </w:pPr>
            <w:r>
              <w:rPr>
                <w:sz w:val="24"/>
                <w:szCs w:val="24"/>
              </w:rPr>
              <w:t>19</w:t>
            </w:r>
            <w:r w:rsidR="00680BAD">
              <w:rPr>
                <w:sz w:val="24"/>
                <w:szCs w:val="24"/>
              </w:rPr>
              <w:t>/</w:t>
            </w:r>
            <w:r>
              <w:rPr>
                <w:sz w:val="24"/>
                <w:szCs w:val="24"/>
              </w:rPr>
              <w:t>11</w:t>
            </w:r>
            <w:r w:rsidR="00680BAD">
              <w:rPr>
                <w:sz w:val="24"/>
                <w:szCs w:val="24"/>
              </w:rPr>
              <w:t>/2024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218E14FE" w14:textId="77777777" w:rsidR="00D7721E" w:rsidRDefault="00D7721E" w:rsidP="00680BAD">
            <w:pPr>
              <w:rPr>
                <w:sz w:val="24"/>
                <w:szCs w:val="24"/>
              </w:rPr>
            </w:pPr>
          </w:p>
          <w:p w14:paraId="4B839F50" w14:textId="77777777" w:rsidR="00702E54" w:rsidRDefault="00702E54" w:rsidP="00680BAD">
            <w:pPr>
              <w:rPr>
                <w:b/>
                <w:bCs/>
                <w:sz w:val="24"/>
                <w:szCs w:val="24"/>
              </w:rPr>
            </w:pPr>
            <w:r w:rsidRPr="00702E54">
              <w:rPr>
                <w:b/>
                <w:bCs/>
                <w:sz w:val="24"/>
                <w:szCs w:val="24"/>
              </w:rPr>
              <w:t>Health and Social Care Partnership Performance and Delivery Report</w:t>
            </w:r>
          </w:p>
          <w:p w14:paraId="390C2246" w14:textId="57417FEF" w:rsidR="00702E54" w:rsidRDefault="00702E54" w:rsidP="00680BAD">
            <w:pPr>
              <w:rPr>
                <w:b/>
                <w:bCs/>
                <w:sz w:val="24"/>
                <w:szCs w:val="24"/>
              </w:rPr>
            </w:pPr>
            <w:r w:rsidRPr="00702E54">
              <w:rPr>
                <w:b/>
                <w:bCs/>
                <w:sz w:val="24"/>
                <w:szCs w:val="24"/>
              </w:rPr>
              <w:t>Health and Social Care Winter Planning</w:t>
            </w:r>
          </w:p>
          <w:p w14:paraId="30DBF6FB" w14:textId="3E70E721" w:rsidR="002B5156" w:rsidRDefault="002B5156" w:rsidP="00680BAD">
            <w:pPr>
              <w:rPr>
                <w:b/>
                <w:bCs/>
                <w:sz w:val="24"/>
                <w:szCs w:val="24"/>
              </w:rPr>
            </w:pPr>
            <w:r w:rsidRPr="002B5156">
              <w:rPr>
                <w:b/>
                <w:bCs/>
                <w:sz w:val="24"/>
                <w:szCs w:val="24"/>
              </w:rPr>
              <w:t>Quarter 2 Update and 2025/26 Forward Plan</w:t>
            </w:r>
          </w:p>
          <w:p w14:paraId="4D8CC966" w14:textId="4CD58F21" w:rsidR="003B7F23" w:rsidRPr="006B5F82" w:rsidRDefault="003B7F23" w:rsidP="00680BAD">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4B4E04A0" w14:textId="77777777" w:rsidR="00BE3BDA" w:rsidRPr="00BF5EA5" w:rsidRDefault="00BE3BDA" w:rsidP="00BE3BDA">
            <w:pPr>
              <w:rPr>
                <w:b/>
                <w:bCs/>
                <w:sz w:val="24"/>
                <w:szCs w:val="24"/>
              </w:rPr>
            </w:pPr>
          </w:p>
          <w:p w14:paraId="2E9D858A" w14:textId="77777777" w:rsidR="002B5156" w:rsidRDefault="002B5156" w:rsidP="00BE3BDA">
            <w:pPr>
              <w:rPr>
                <w:b/>
                <w:bCs/>
                <w:sz w:val="24"/>
                <w:szCs w:val="24"/>
              </w:rPr>
            </w:pPr>
            <w:r w:rsidRPr="002B5156">
              <w:rPr>
                <w:b/>
                <w:bCs/>
                <w:sz w:val="24"/>
                <w:szCs w:val="24"/>
              </w:rPr>
              <w:t>Health and Social Care Partnership Performance and Delivery Report</w:t>
            </w:r>
          </w:p>
          <w:p w14:paraId="0EF56965" w14:textId="2951A9F6" w:rsidR="002B5156" w:rsidRDefault="008E1969" w:rsidP="00BE3BDA">
            <w:pPr>
              <w:rPr>
                <w:sz w:val="24"/>
                <w:szCs w:val="24"/>
              </w:rPr>
            </w:pPr>
            <w:r w:rsidRPr="00C32E55">
              <w:rPr>
                <w:sz w:val="24"/>
                <w:szCs w:val="24"/>
              </w:rPr>
              <w:t xml:space="preserve">Chris Myers provided an </w:t>
            </w:r>
            <w:r w:rsidR="00C32E55" w:rsidRPr="00C32E55">
              <w:rPr>
                <w:sz w:val="24"/>
                <w:szCs w:val="24"/>
              </w:rPr>
              <w:t>overview of the Health and Social Care Partnership delivery against its Strategic Framework and Annual Delivery Plan</w:t>
            </w:r>
            <w:r w:rsidR="00C32E55" w:rsidRPr="00C32E55">
              <w:rPr>
                <w:sz w:val="24"/>
                <w:szCs w:val="24"/>
              </w:rPr>
              <w:t xml:space="preserve">. </w:t>
            </w:r>
            <w:r w:rsidR="0068043D" w:rsidRPr="00C32E55">
              <w:rPr>
                <w:sz w:val="24"/>
                <w:szCs w:val="24"/>
              </w:rPr>
              <w:t>Overall, good progress is being made in relation to the implementation of both the Annual Delivery Plan, and the Directions issued by the Integration Joint Board. Two areas have been highlighted as having significant delivery challenges</w:t>
            </w:r>
            <w:r w:rsidR="00B75314">
              <w:rPr>
                <w:sz w:val="24"/>
                <w:szCs w:val="24"/>
              </w:rPr>
              <w:t>:</w:t>
            </w:r>
          </w:p>
          <w:p w14:paraId="6F279483" w14:textId="77777777" w:rsidR="00000681" w:rsidRDefault="00000681" w:rsidP="00000681">
            <w:pPr>
              <w:rPr>
                <w:sz w:val="24"/>
                <w:szCs w:val="24"/>
              </w:rPr>
            </w:pPr>
          </w:p>
          <w:p w14:paraId="4791D0FA" w14:textId="48DB254E" w:rsidR="00000681" w:rsidRPr="00000681" w:rsidRDefault="00000681" w:rsidP="00000681">
            <w:pPr>
              <w:pStyle w:val="ListParagraph"/>
              <w:numPr>
                <w:ilvl w:val="0"/>
                <w:numId w:val="10"/>
              </w:numPr>
              <w:rPr>
                <w:sz w:val="24"/>
                <w:szCs w:val="24"/>
              </w:rPr>
            </w:pPr>
            <w:r w:rsidRPr="00000681">
              <w:rPr>
                <w:sz w:val="24"/>
                <w:szCs w:val="24"/>
              </w:rPr>
              <w:t>The first relates to the integration of Home First with Adult Social Care. There have been delays involved in this complex transformation project associated to the need to ensure appropriate staff governance, consider differences in pay terms and conditions, and current service overspend. Progress is being made through the review and a further update is noted below.</w:t>
            </w:r>
          </w:p>
          <w:p w14:paraId="400AEA7A" w14:textId="183EA1F4" w:rsidR="00000681" w:rsidRPr="00000681" w:rsidRDefault="00000681" w:rsidP="00000681">
            <w:pPr>
              <w:pStyle w:val="ListParagraph"/>
              <w:numPr>
                <w:ilvl w:val="0"/>
                <w:numId w:val="10"/>
              </w:numPr>
              <w:rPr>
                <w:sz w:val="24"/>
                <w:szCs w:val="24"/>
              </w:rPr>
            </w:pPr>
            <w:r w:rsidRPr="00000681">
              <w:rPr>
                <w:sz w:val="24"/>
                <w:szCs w:val="24"/>
              </w:rPr>
              <w:t>The second relates to the Delayed Discharge and Surge Plan which has previously been reported on. Significant work is being progressed that is outlined in Appendix 1</w:t>
            </w:r>
          </w:p>
          <w:p w14:paraId="29EFAB74" w14:textId="4D303C6A" w:rsidR="00000681" w:rsidRPr="00000681" w:rsidRDefault="00000681" w:rsidP="00000681">
            <w:pPr>
              <w:pStyle w:val="ListParagraph"/>
              <w:numPr>
                <w:ilvl w:val="0"/>
                <w:numId w:val="10"/>
              </w:numPr>
              <w:rPr>
                <w:sz w:val="24"/>
                <w:szCs w:val="24"/>
              </w:rPr>
            </w:pPr>
            <w:r w:rsidRPr="00000681">
              <w:rPr>
                <w:sz w:val="24"/>
                <w:szCs w:val="24"/>
              </w:rPr>
              <w:t>The third relates to the financial position.</w:t>
            </w:r>
          </w:p>
          <w:p w14:paraId="14CDA731" w14:textId="77777777" w:rsidR="00B75314" w:rsidRDefault="00B75314" w:rsidP="00BE3BDA">
            <w:pPr>
              <w:rPr>
                <w:sz w:val="24"/>
                <w:szCs w:val="24"/>
              </w:rPr>
            </w:pPr>
          </w:p>
          <w:p w14:paraId="5626DC54" w14:textId="348E778C" w:rsidR="00000681" w:rsidRDefault="00000681" w:rsidP="00BE3BDA">
            <w:pPr>
              <w:rPr>
                <w:sz w:val="24"/>
                <w:szCs w:val="24"/>
              </w:rPr>
            </w:pPr>
            <w:r>
              <w:rPr>
                <w:sz w:val="24"/>
                <w:szCs w:val="24"/>
              </w:rPr>
              <w:t>Progress has been noted on the reduction of social work assessme</w:t>
            </w:r>
            <w:r w:rsidR="004967E2">
              <w:rPr>
                <w:sz w:val="24"/>
                <w:szCs w:val="24"/>
              </w:rPr>
              <w:t xml:space="preserve">nts particularly on the </w:t>
            </w:r>
            <w:proofErr w:type="gramStart"/>
            <w:r w:rsidR="004967E2">
              <w:rPr>
                <w:sz w:val="24"/>
                <w:szCs w:val="24"/>
              </w:rPr>
              <w:t>communities</w:t>
            </w:r>
            <w:proofErr w:type="gramEnd"/>
            <w:r w:rsidR="004967E2">
              <w:rPr>
                <w:sz w:val="24"/>
                <w:szCs w:val="24"/>
              </w:rPr>
              <w:t xml:space="preserve"> team. Hospital assessments are still outstanding</w:t>
            </w:r>
            <w:r w:rsidR="00400591">
              <w:rPr>
                <w:sz w:val="24"/>
                <w:szCs w:val="24"/>
              </w:rPr>
              <w:t>. The success of the communities</w:t>
            </w:r>
            <w:r w:rsidR="006C5E84">
              <w:rPr>
                <w:sz w:val="24"/>
                <w:szCs w:val="24"/>
              </w:rPr>
              <w:t>’</w:t>
            </w:r>
            <w:r w:rsidR="00400591">
              <w:rPr>
                <w:sz w:val="24"/>
                <w:szCs w:val="24"/>
              </w:rPr>
              <w:t xml:space="preserve"> reduction on waiting lists has been attributed to the What Matters Hubs. </w:t>
            </w:r>
          </w:p>
          <w:p w14:paraId="2FE9B1C5" w14:textId="77777777" w:rsidR="00B75314" w:rsidRDefault="00B75314" w:rsidP="00BE3BDA">
            <w:pPr>
              <w:rPr>
                <w:sz w:val="24"/>
                <w:szCs w:val="24"/>
              </w:rPr>
            </w:pPr>
          </w:p>
          <w:p w14:paraId="57985E3C" w14:textId="6A808013" w:rsidR="003F7D02" w:rsidRDefault="003F7D02" w:rsidP="00BE3BDA">
            <w:pPr>
              <w:rPr>
                <w:sz w:val="24"/>
                <w:szCs w:val="24"/>
              </w:rPr>
            </w:pPr>
            <w:r>
              <w:rPr>
                <w:sz w:val="24"/>
                <w:szCs w:val="24"/>
              </w:rPr>
              <w:t xml:space="preserve">In terms of unpaid carers and carers assessment, Lynn Gallager (Carers Centre) </w:t>
            </w:r>
            <w:r w:rsidR="00D8700F">
              <w:rPr>
                <w:sz w:val="24"/>
                <w:szCs w:val="24"/>
              </w:rPr>
              <w:t xml:space="preserve">provided an update on carers assessment. The centre has been offering 180-225 carer support plans per quarter </w:t>
            </w:r>
            <w:r w:rsidR="000264DF">
              <w:rPr>
                <w:sz w:val="24"/>
                <w:szCs w:val="24"/>
              </w:rPr>
              <w:t xml:space="preserve">with 120-205 being completed. </w:t>
            </w:r>
          </w:p>
          <w:p w14:paraId="253D24E9" w14:textId="77777777" w:rsidR="002E30E6" w:rsidRDefault="000264DF" w:rsidP="00BE3BDA">
            <w:pPr>
              <w:rPr>
                <w:sz w:val="24"/>
                <w:szCs w:val="24"/>
              </w:rPr>
            </w:pPr>
            <w:r>
              <w:rPr>
                <w:sz w:val="24"/>
                <w:szCs w:val="24"/>
              </w:rPr>
              <w:t>Lynn highlighted the main challenge regarding people being able to access care, particularly respite</w:t>
            </w:r>
            <w:r w:rsidR="00D9174E">
              <w:rPr>
                <w:sz w:val="24"/>
                <w:szCs w:val="24"/>
              </w:rPr>
              <w:t xml:space="preserve"> and carer support due to shortage of options and system </w:t>
            </w:r>
            <w:r w:rsidR="00A52BC0">
              <w:rPr>
                <w:sz w:val="24"/>
                <w:szCs w:val="24"/>
              </w:rPr>
              <w:t>overload</w:t>
            </w:r>
            <w:r w:rsidR="00D9174E">
              <w:rPr>
                <w:sz w:val="24"/>
                <w:szCs w:val="24"/>
              </w:rPr>
              <w:t>.</w:t>
            </w:r>
          </w:p>
          <w:p w14:paraId="49616131" w14:textId="77777777" w:rsidR="002E30E6" w:rsidRDefault="002E30E6" w:rsidP="00BE3BDA">
            <w:pPr>
              <w:rPr>
                <w:sz w:val="24"/>
                <w:szCs w:val="24"/>
              </w:rPr>
            </w:pPr>
          </w:p>
          <w:p w14:paraId="3884FD6F" w14:textId="5333D4E0" w:rsidR="00B044B2" w:rsidRDefault="002E30E6" w:rsidP="00BE3BDA">
            <w:pPr>
              <w:rPr>
                <w:sz w:val="24"/>
                <w:szCs w:val="24"/>
              </w:rPr>
            </w:pPr>
            <w:r>
              <w:rPr>
                <w:sz w:val="24"/>
                <w:szCs w:val="24"/>
              </w:rPr>
              <w:t xml:space="preserve">Discharge without delay is improving </w:t>
            </w:r>
            <w:r w:rsidR="00B044B2">
              <w:rPr>
                <w:sz w:val="24"/>
                <w:szCs w:val="24"/>
              </w:rPr>
              <w:t xml:space="preserve">mitigating challenges in care capacity particularly </w:t>
            </w:r>
            <w:r w:rsidR="00CC2C09">
              <w:rPr>
                <w:sz w:val="24"/>
                <w:szCs w:val="24"/>
              </w:rPr>
              <w:t>i</w:t>
            </w:r>
            <w:r w:rsidR="00B044B2">
              <w:rPr>
                <w:sz w:val="24"/>
                <w:szCs w:val="24"/>
              </w:rPr>
              <w:t xml:space="preserve">n MH and nursing care. </w:t>
            </w:r>
          </w:p>
          <w:p w14:paraId="0AD8280A" w14:textId="77777777" w:rsidR="00CC2C09" w:rsidRDefault="00CC2C09" w:rsidP="00BE3BDA">
            <w:pPr>
              <w:rPr>
                <w:sz w:val="24"/>
                <w:szCs w:val="24"/>
              </w:rPr>
            </w:pPr>
          </w:p>
          <w:p w14:paraId="4E47A48E" w14:textId="291E88B8" w:rsidR="000264DF" w:rsidRDefault="00CC2C09" w:rsidP="00BE3BDA">
            <w:pPr>
              <w:rPr>
                <w:sz w:val="24"/>
                <w:szCs w:val="24"/>
              </w:rPr>
            </w:pPr>
            <w:r>
              <w:rPr>
                <w:sz w:val="24"/>
                <w:szCs w:val="24"/>
              </w:rPr>
              <w:t xml:space="preserve">Measuring patients’ needs – there was a wider discussion around </w:t>
            </w:r>
            <w:r w:rsidR="004700D0">
              <w:rPr>
                <w:sz w:val="24"/>
                <w:szCs w:val="24"/>
              </w:rPr>
              <w:t xml:space="preserve">post diagnostic support and </w:t>
            </w:r>
            <w:r>
              <w:rPr>
                <w:sz w:val="24"/>
                <w:szCs w:val="24"/>
              </w:rPr>
              <w:t xml:space="preserve">Power of Attorney and the impact on further delays in discharge. </w:t>
            </w:r>
            <w:r w:rsidR="00D9174E">
              <w:rPr>
                <w:sz w:val="24"/>
                <w:szCs w:val="24"/>
              </w:rPr>
              <w:t xml:space="preserve"> </w:t>
            </w:r>
          </w:p>
          <w:p w14:paraId="28A1792A" w14:textId="59982657" w:rsidR="00A52BC0" w:rsidRDefault="004700D0" w:rsidP="00BE3BDA">
            <w:pPr>
              <w:rPr>
                <w:sz w:val="24"/>
                <w:szCs w:val="24"/>
              </w:rPr>
            </w:pPr>
            <w:r>
              <w:rPr>
                <w:sz w:val="24"/>
                <w:szCs w:val="24"/>
              </w:rPr>
              <w:t xml:space="preserve">A comms campaign is being circulated promoting people to think ahead of POA – Cllr Thorton-Nichol demanded that the message is done as a matter of urgency and is widely spread across communities. </w:t>
            </w:r>
          </w:p>
          <w:p w14:paraId="00F30716" w14:textId="77777777" w:rsidR="007A4080" w:rsidRDefault="007A4080" w:rsidP="00BE3BDA">
            <w:pPr>
              <w:rPr>
                <w:sz w:val="24"/>
                <w:szCs w:val="24"/>
              </w:rPr>
            </w:pPr>
          </w:p>
          <w:p w14:paraId="31290D46" w14:textId="321846C8" w:rsidR="007A4080" w:rsidRDefault="007A4080" w:rsidP="00BE3BDA">
            <w:pPr>
              <w:rPr>
                <w:sz w:val="24"/>
                <w:szCs w:val="24"/>
              </w:rPr>
            </w:pPr>
            <w:r>
              <w:rPr>
                <w:sz w:val="24"/>
                <w:szCs w:val="24"/>
              </w:rPr>
              <w:lastRenderedPageBreak/>
              <w:t>Other highlights: winter planning (in the agenda)</w:t>
            </w:r>
            <w:r w:rsidR="00583FC9">
              <w:rPr>
                <w:sz w:val="24"/>
                <w:szCs w:val="24"/>
              </w:rPr>
              <w:t xml:space="preserve"> – discussion held at Wellbeing Programme Board. </w:t>
            </w:r>
          </w:p>
          <w:p w14:paraId="486CC0B4" w14:textId="4F08A736" w:rsidR="00C32E55" w:rsidRDefault="009A021B" w:rsidP="00BE3BDA">
            <w:pPr>
              <w:rPr>
                <w:sz w:val="24"/>
                <w:szCs w:val="24"/>
              </w:rPr>
            </w:pPr>
            <w:r>
              <w:rPr>
                <w:sz w:val="24"/>
                <w:szCs w:val="24"/>
              </w:rPr>
              <w:t xml:space="preserve">The Pathfinder pilot in Cheviot is about reducing risk to people who are </w:t>
            </w:r>
            <w:r w:rsidR="007726B0">
              <w:rPr>
                <w:sz w:val="24"/>
                <w:szCs w:val="24"/>
              </w:rPr>
              <w:t>identified</w:t>
            </w:r>
            <w:r>
              <w:rPr>
                <w:sz w:val="24"/>
                <w:szCs w:val="24"/>
              </w:rPr>
              <w:t xml:space="preserve"> as high</w:t>
            </w:r>
            <w:r w:rsidR="007726B0">
              <w:rPr>
                <w:sz w:val="24"/>
                <w:szCs w:val="24"/>
              </w:rPr>
              <w:t>-</w:t>
            </w:r>
            <w:r>
              <w:rPr>
                <w:sz w:val="24"/>
                <w:szCs w:val="24"/>
              </w:rPr>
              <w:t xml:space="preserve">risk </w:t>
            </w:r>
            <w:r w:rsidR="007726B0">
              <w:rPr>
                <w:sz w:val="24"/>
                <w:szCs w:val="24"/>
              </w:rPr>
              <w:t xml:space="preserve">individuals. </w:t>
            </w:r>
          </w:p>
          <w:p w14:paraId="7318E5DF" w14:textId="77777777" w:rsidR="00C32E55" w:rsidRDefault="00C32E55" w:rsidP="00BE3BDA">
            <w:pPr>
              <w:rPr>
                <w:sz w:val="24"/>
                <w:szCs w:val="24"/>
              </w:rPr>
            </w:pPr>
          </w:p>
          <w:p w14:paraId="1761480A" w14:textId="086D7FAE" w:rsidR="002F4D12" w:rsidRPr="002F4D12" w:rsidRDefault="002F4D12" w:rsidP="00BE3BDA">
            <w:pPr>
              <w:rPr>
                <w:b/>
                <w:bCs/>
                <w:sz w:val="24"/>
                <w:szCs w:val="24"/>
              </w:rPr>
            </w:pPr>
            <w:r w:rsidRPr="002F4D12">
              <w:rPr>
                <w:b/>
                <w:bCs/>
                <w:sz w:val="24"/>
                <w:szCs w:val="24"/>
              </w:rPr>
              <w:t>Financial update:</w:t>
            </w:r>
          </w:p>
          <w:p w14:paraId="73504888" w14:textId="77777777" w:rsidR="00AE556C" w:rsidRDefault="002F4D12" w:rsidP="00AE556C">
            <w:pPr>
              <w:rPr>
                <w:sz w:val="24"/>
                <w:szCs w:val="24"/>
              </w:rPr>
            </w:pPr>
            <w:r w:rsidRPr="002F4D12">
              <w:rPr>
                <w:sz w:val="24"/>
                <w:szCs w:val="24"/>
              </w:rPr>
              <w:t xml:space="preserve">As noted in the NHS Borders Finance Report presented to their Board on 3rd October 2024 </w:t>
            </w:r>
            <w:r w:rsidRPr="002F4D12">
              <w:rPr>
                <w:b/>
                <w:bCs/>
                <w:i/>
                <w:iCs/>
                <w:sz w:val="24"/>
                <w:szCs w:val="24"/>
              </w:rPr>
              <w:t>NHS Borders face a financial gap of £24.76m for 2024/25</w:t>
            </w:r>
            <w:r w:rsidRPr="002F4D12">
              <w:rPr>
                <w:sz w:val="24"/>
                <w:szCs w:val="24"/>
              </w:rPr>
              <w:t>. Although some of this is expected to be addressed through brokerage from the Scottish Government it is anticipated that between £8.8m and £10.0m will require another funding source.</w:t>
            </w:r>
            <w:r w:rsidR="00AE556C">
              <w:rPr>
                <w:sz w:val="24"/>
                <w:szCs w:val="24"/>
              </w:rPr>
              <w:t xml:space="preserve"> </w:t>
            </w:r>
          </w:p>
          <w:p w14:paraId="6DADAA01" w14:textId="21B68D1D" w:rsidR="002F4D12" w:rsidRPr="00AE556C" w:rsidRDefault="00AE556C" w:rsidP="00AE556C">
            <w:pPr>
              <w:rPr>
                <w:i/>
                <w:iCs/>
                <w:sz w:val="24"/>
                <w:szCs w:val="24"/>
              </w:rPr>
            </w:pPr>
            <w:r w:rsidRPr="00AE556C">
              <w:rPr>
                <w:sz w:val="24"/>
                <w:szCs w:val="24"/>
              </w:rPr>
              <w:t>In November SBC reported a forecast unfunded pressure of c£4m in year with additional savings of £1.9m still to be delivered from reducing, stopping or delaying spend and activity before 31 March.</w:t>
            </w:r>
            <w:r>
              <w:rPr>
                <w:sz w:val="24"/>
                <w:szCs w:val="24"/>
              </w:rPr>
              <w:t xml:space="preserve"> </w:t>
            </w:r>
            <w:r w:rsidRPr="00AE556C">
              <w:rPr>
                <w:sz w:val="24"/>
                <w:szCs w:val="24"/>
              </w:rPr>
              <w:t xml:space="preserve">Whilst the Council currently has a balanced indicative plan for 2025/26 it is acknowledged that this position will be very challenging to maintain as costs and demands are anticipated to increase but funding is not. The Budget Update paper presented to Council on 24 October 2024 notes </w:t>
            </w:r>
            <w:r w:rsidRPr="00AE556C">
              <w:rPr>
                <w:i/>
                <w:iCs/>
                <w:sz w:val="24"/>
                <w:szCs w:val="24"/>
              </w:rPr>
              <w:t>‘The forthcoming budget round will be very challenging for the Council given significant cost pressures including pay, inflation and ongoing service demand pressures. Latest forecasts indicate a budget gap of £50m over the next 10 years’</w:t>
            </w:r>
          </w:p>
          <w:p w14:paraId="4425E2B6" w14:textId="77777777" w:rsidR="00BE3BDA" w:rsidRDefault="00BE3BDA" w:rsidP="00BE3BDA">
            <w:pPr>
              <w:rPr>
                <w:sz w:val="24"/>
                <w:szCs w:val="24"/>
              </w:rPr>
            </w:pPr>
          </w:p>
          <w:p w14:paraId="227983AF" w14:textId="6750E94D" w:rsidR="00BE3BDA" w:rsidRDefault="007726B0" w:rsidP="007726B0">
            <w:pPr>
              <w:rPr>
                <w:sz w:val="24"/>
                <w:szCs w:val="24"/>
              </w:rPr>
            </w:pPr>
            <w:r>
              <w:rPr>
                <w:b/>
                <w:bCs/>
                <w:sz w:val="24"/>
                <w:szCs w:val="24"/>
              </w:rPr>
              <w:t>Health and Social Care Winter Planning</w:t>
            </w:r>
            <w:r w:rsidR="00BE3BDA">
              <w:rPr>
                <w:sz w:val="24"/>
                <w:szCs w:val="24"/>
              </w:rPr>
              <w:t xml:space="preserve"> </w:t>
            </w:r>
          </w:p>
          <w:p w14:paraId="4470D7C9" w14:textId="2D33077D" w:rsidR="007726B0" w:rsidRDefault="007726B0" w:rsidP="007726B0">
            <w:pPr>
              <w:rPr>
                <w:sz w:val="24"/>
                <w:szCs w:val="24"/>
              </w:rPr>
            </w:pPr>
            <w:r>
              <w:rPr>
                <w:sz w:val="24"/>
                <w:szCs w:val="24"/>
              </w:rPr>
              <w:t>Chris Myers presented the</w:t>
            </w:r>
            <w:r w:rsidR="004C1516">
              <w:rPr>
                <w:sz w:val="24"/>
                <w:szCs w:val="24"/>
              </w:rPr>
              <w:t xml:space="preserve"> </w:t>
            </w:r>
            <w:proofErr w:type="gramStart"/>
            <w:r w:rsidR="00C827F8">
              <w:rPr>
                <w:sz w:val="24"/>
                <w:szCs w:val="24"/>
              </w:rPr>
              <w:t>Health</w:t>
            </w:r>
            <w:proofErr w:type="gramEnd"/>
            <w:r w:rsidR="00C827F8">
              <w:rPr>
                <w:sz w:val="24"/>
                <w:szCs w:val="24"/>
              </w:rPr>
              <w:t xml:space="preserve"> and social care winter planning which delivered 11 sessions and had</w:t>
            </w:r>
            <w:r w:rsidR="007E43BE">
              <w:rPr>
                <w:sz w:val="24"/>
                <w:szCs w:val="24"/>
              </w:rPr>
              <w:t xml:space="preserve"> 60+ staff consulted.</w:t>
            </w:r>
          </w:p>
          <w:p w14:paraId="7DAE5FC9" w14:textId="2DCCAB55" w:rsidR="007726B0" w:rsidRDefault="007E43BE" w:rsidP="007726B0">
            <w:pPr>
              <w:rPr>
                <w:sz w:val="24"/>
                <w:szCs w:val="24"/>
              </w:rPr>
            </w:pPr>
            <w:r>
              <w:rPr>
                <w:sz w:val="24"/>
                <w:szCs w:val="24"/>
              </w:rPr>
              <w:t>Main concerns identified:</w:t>
            </w:r>
          </w:p>
          <w:p w14:paraId="5FC6BDC5" w14:textId="4385D32B" w:rsidR="007E43BE" w:rsidRDefault="007E43BE" w:rsidP="007E43BE">
            <w:pPr>
              <w:pStyle w:val="ListParagraph"/>
              <w:numPr>
                <w:ilvl w:val="0"/>
                <w:numId w:val="10"/>
              </w:numPr>
              <w:rPr>
                <w:sz w:val="24"/>
                <w:szCs w:val="24"/>
              </w:rPr>
            </w:pPr>
            <w:r>
              <w:rPr>
                <w:sz w:val="24"/>
                <w:szCs w:val="24"/>
              </w:rPr>
              <w:t>Pressure on systems</w:t>
            </w:r>
            <w:r w:rsidR="00A14305">
              <w:rPr>
                <w:sz w:val="24"/>
                <w:szCs w:val="24"/>
              </w:rPr>
              <w:t xml:space="preserve"> – staff capacity</w:t>
            </w:r>
          </w:p>
          <w:p w14:paraId="096A8995" w14:textId="7F481709" w:rsidR="00A14305" w:rsidRDefault="00A14305" w:rsidP="007E43BE">
            <w:pPr>
              <w:pStyle w:val="ListParagraph"/>
              <w:numPr>
                <w:ilvl w:val="0"/>
                <w:numId w:val="10"/>
              </w:numPr>
              <w:rPr>
                <w:sz w:val="24"/>
                <w:szCs w:val="24"/>
              </w:rPr>
            </w:pPr>
            <w:r>
              <w:rPr>
                <w:sz w:val="24"/>
                <w:szCs w:val="24"/>
              </w:rPr>
              <w:t>Managing public expectation</w:t>
            </w:r>
          </w:p>
          <w:p w14:paraId="63488162" w14:textId="5F967336" w:rsidR="00A14305" w:rsidRDefault="00A14305" w:rsidP="007E43BE">
            <w:pPr>
              <w:pStyle w:val="ListParagraph"/>
              <w:numPr>
                <w:ilvl w:val="0"/>
                <w:numId w:val="10"/>
              </w:numPr>
              <w:rPr>
                <w:sz w:val="24"/>
                <w:szCs w:val="24"/>
              </w:rPr>
            </w:pPr>
            <w:r>
              <w:rPr>
                <w:sz w:val="24"/>
                <w:szCs w:val="24"/>
              </w:rPr>
              <w:t xml:space="preserve">Emphasis </w:t>
            </w:r>
            <w:r w:rsidR="009B79BF">
              <w:rPr>
                <w:sz w:val="24"/>
                <w:szCs w:val="24"/>
              </w:rPr>
              <w:t>on</w:t>
            </w:r>
            <w:r>
              <w:rPr>
                <w:sz w:val="24"/>
                <w:szCs w:val="24"/>
              </w:rPr>
              <w:t xml:space="preserve"> keeping people well at home</w:t>
            </w:r>
            <w:r w:rsidR="009A3281">
              <w:rPr>
                <w:sz w:val="24"/>
                <w:szCs w:val="24"/>
              </w:rPr>
              <w:t xml:space="preserve">. Discharge without delay </w:t>
            </w:r>
            <w:r w:rsidR="009B79BF">
              <w:rPr>
                <w:sz w:val="24"/>
                <w:szCs w:val="24"/>
              </w:rPr>
              <w:t xml:space="preserve">has </w:t>
            </w:r>
            <w:r w:rsidR="009A3281">
              <w:rPr>
                <w:sz w:val="24"/>
                <w:szCs w:val="24"/>
              </w:rPr>
              <w:t>with numbers being reduced</w:t>
            </w:r>
          </w:p>
          <w:p w14:paraId="43713A47" w14:textId="226C33AD" w:rsidR="00314C7A" w:rsidRPr="00314C7A" w:rsidRDefault="00314C7A" w:rsidP="00314C7A">
            <w:pPr>
              <w:ind w:left="60"/>
              <w:rPr>
                <w:sz w:val="24"/>
                <w:szCs w:val="24"/>
              </w:rPr>
            </w:pPr>
            <w:r w:rsidRPr="00314C7A">
              <w:rPr>
                <w:sz w:val="24"/>
                <w:szCs w:val="24"/>
              </w:rPr>
              <w:t>What we can do to help</w:t>
            </w:r>
            <w:r>
              <w:rPr>
                <w:sz w:val="24"/>
                <w:szCs w:val="24"/>
              </w:rPr>
              <w:t>:</w:t>
            </w:r>
          </w:p>
          <w:p w14:paraId="69D59D44" w14:textId="77777777" w:rsidR="00314C7A" w:rsidRPr="00314C7A" w:rsidRDefault="00314C7A" w:rsidP="00314C7A">
            <w:pPr>
              <w:pStyle w:val="ListParagraph"/>
              <w:numPr>
                <w:ilvl w:val="0"/>
                <w:numId w:val="12"/>
              </w:numPr>
              <w:rPr>
                <w:sz w:val="24"/>
                <w:szCs w:val="24"/>
              </w:rPr>
            </w:pPr>
            <w:r w:rsidRPr="00314C7A">
              <w:rPr>
                <w:sz w:val="24"/>
                <w:szCs w:val="24"/>
              </w:rPr>
              <w:t>Patient care and hospital avoidance – emphasis on keeping people at home</w:t>
            </w:r>
          </w:p>
          <w:p w14:paraId="537A352B" w14:textId="236FFADF" w:rsidR="00314C7A" w:rsidRPr="00314C7A" w:rsidRDefault="00314C7A" w:rsidP="00314C7A">
            <w:pPr>
              <w:pStyle w:val="ListParagraph"/>
              <w:numPr>
                <w:ilvl w:val="0"/>
                <w:numId w:val="12"/>
              </w:numPr>
              <w:rPr>
                <w:sz w:val="24"/>
                <w:szCs w:val="24"/>
              </w:rPr>
            </w:pPr>
            <w:r w:rsidRPr="00314C7A">
              <w:rPr>
                <w:sz w:val="24"/>
                <w:szCs w:val="24"/>
              </w:rPr>
              <w:t>Streamlined processes - including discharge, referral process / access to social care</w:t>
            </w:r>
          </w:p>
          <w:p w14:paraId="2011DD1D" w14:textId="77777777" w:rsidR="00314C7A" w:rsidRPr="00314C7A" w:rsidRDefault="00314C7A" w:rsidP="00314C7A">
            <w:pPr>
              <w:pStyle w:val="ListParagraph"/>
              <w:numPr>
                <w:ilvl w:val="0"/>
                <w:numId w:val="12"/>
              </w:numPr>
              <w:rPr>
                <w:sz w:val="24"/>
                <w:szCs w:val="24"/>
              </w:rPr>
            </w:pPr>
            <w:r w:rsidRPr="00314C7A">
              <w:rPr>
                <w:sz w:val="24"/>
                <w:szCs w:val="24"/>
              </w:rPr>
              <w:t>Improved discharge coordination</w:t>
            </w:r>
          </w:p>
          <w:p w14:paraId="3E4C4B2D" w14:textId="77777777" w:rsidR="00314C7A" w:rsidRPr="00314C7A" w:rsidRDefault="00314C7A" w:rsidP="00314C7A">
            <w:pPr>
              <w:pStyle w:val="ListParagraph"/>
              <w:numPr>
                <w:ilvl w:val="0"/>
                <w:numId w:val="12"/>
              </w:numPr>
              <w:rPr>
                <w:sz w:val="24"/>
                <w:szCs w:val="24"/>
              </w:rPr>
            </w:pPr>
            <w:r w:rsidRPr="00314C7A">
              <w:rPr>
                <w:sz w:val="24"/>
                <w:szCs w:val="24"/>
              </w:rPr>
              <w:t>Interdepartmental collaboration</w:t>
            </w:r>
          </w:p>
          <w:p w14:paraId="0DE82884" w14:textId="77777777" w:rsidR="00314C7A" w:rsidRPr="00314C7A" w:rsidRDefault="00314C7A" w:rsidP="00314C7A">
            <w:pPr>
              <w:pStyle w:val="ListParagraph"/>
              <w:numPr>
                <w:ilvl w:val="0"/>
                <w:numId w:val="12"/>
              </w:numPr>
              <w:rPr>
                <w:sz w:val="24"/>
                <w:szCs w:val="24"/>
              </w:rPr>
            </w:pPr>
            <w:r w:rsidRPr="00314C7A">
              <w:rPr>
                <w:sz w:val="24"/>
                <w:szCs w:val="24"/>
              </w:rPr>
              <w:t>Staffing and resources – focused on the right place</w:t>
            </w:r>
          </w:p>
          <w:p w14:paraId="71434166" w14:textId="77777777" w:rsidR="00314C7A" w:rsidRPr="00314C7A" w:rsidRDefault="00314C7A" w:rsidP="00314C7A">
            <w:pPr>
              <w:pStyle w:val="ListParagraph"/>
              <w:numPr>
                <w:ilvl w:val="0"/>
                <w:numId w:val="12"/>
              </w:numPr>
              <w:rPr>
                <w:sz w:val="24"/>
                <w:szCs w:val="24"/>
              </w:rPr>
            </w:pPr>
            <w:r w:rsidRPr="00314C7A">
              <w:rPr>
                <w:sz w:val="24"/>
                <w:szCs w:val="24"/>
              </w:rPr>
              <w:t>Staff wellbeing initiatives – breaks, social events, wellbeing focus, vaccination uptake</w:t>
            </w:r>
          </w:p>
          <w:p w14:paraId="2CE94512" w14:textId="36FC11F8" w:rsidR="007726B0" w:rsidRPr="00314C7A" w:rsidRDefault="00314C7A" w:rsidP="00314C7A">
            <w:pPr>
              <w:pStyle w:val="ListParagraph"/>
              <w:numPr>
                <w:ilvl w:val="0"/>
                <w:numId w:val="12"/>
              </w:numPr>
              <w:rPr>
                <w:sz w:val="24"/>
                <w:szCs w:val="24"/>
              </w:rPr>
            </w:pPr>
            <w:r w:rsidRPr="00314C7A">
              <w:rPr>
                <w:sz w:val="24"/>
                <w:szCs w:val="24"/>
              </w:rPr>
              <w:t>Public messaging – robust signposting, alternative services</w:t>
            </w:r>
          </w:p>
          <w:p w14:paraId="6248E514" w14:textId="304DDCD1" w:rsidR="005C084F" w:rsidRDefault="003C69E8" w:rsidP="00314C7A">
            <w:pPr>
              <w:pStyle w:val="ListParagraph"/>
              <w:numPr>
                <w:ilvl w:val="0"/>
                <w:numId w:val="12"/>
              </w:numPr>
              <w:rPr>
                <w:sz w:val="24"/>
                <w:szCs w:val="24"/>
              </w:rPr>
            </w:pPr>
            <w:r w:rsidRPr="00314C7A">
              <w:rPr>
                <w:sz w:val="24"/>
                <w:szCs w:val="24"/>
              </w:rPr>
              <w:t xml:space="preserve">Winter actions: update on discussions at Wellbeing Programme Board: food and fuel support to </w:t>
            </w:r>
            <w:r w:rsidR="005C084F" w:rsidRPr="00314C7A">
              <w:rPr>
                <w:sz w:val="24"/>
                <w:szCs w:val="24"/>
              </w:rPr>
              <w:t xml:space="preserve">those most at risk and in need. Preventative approach </w:t>
            </w:r>
          </w:p>
          <w:p w14:paraId="05F2EE0E" w14:textId="77777777" w:rsidR="00314C7A" w:rsidRDefault="00314C7A" w:rsidP="00314C7A">
            <w:pPr>
              <w:rPr>
                <w:sz w:val="24"/>
                <w:szCs w:val="24"/>
              </w:rPr>
            </w:pPr>
          </w:p>
          <w:p w14:paraId="1BDC022E" w14:textId="6CC666BD" w:rsidR="00314C7A" w:rsidRDefault="00D62008" w:rsidP="00314C7A">
            <w:pPr>
              <w:rPr>
                <w:sz w:val="24"/>
                <w:szCs w:val="24"/>
              </w:rPr>
            </w:pPr>
            <w:r w:rsidRPr="00D62008">
              <w:rPr>
                <w:sz w:val="24"/>
                <w:szCs w:val="24"/>
              </w:rPr>
              <w:t>Priority 1 – Take a preventative approach to those most at risk of a crisis including hospital admission:</w:t>
            </w:r>
          </w:p>
          <w:p w14:paraId="04DE7125" w14:textId="6886373A" w:rsidR="005F2E9B" w:rsidRDefault="00ED3BDC" w:rsidP="00EB3E78">
            <w:pPr>
              <w:rPr>
                <w:sz w:val="24"/>
                <w:szCs w:val="24"/>
              </w:rPr>
            </w:pPr>
            <w:r w:rsidRPr="00ED3BDC">
              <w:rPr>
                <w:sz w:val="24"/>
                <w:szCs w:val="24"/>
              </w:rPr>
              <w:lastRenderedPageBreak/>
              <w:drawing>
                <wp:inline distT="0" distB="0" distL="0" distR="0" wp14:anchorId="0001A456" wp14:editId="7897E6F8">
                  <wp:extent cx="5761473" cy="3619500"/>
                  <wp:effectExtent l="0" t="0" r="0" b="0"/>
                  <wp:docPr id="190684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49314" name=""/>
                          <pic:cNvPicPr/>
                        </pic:nvPicPr>
                        <pic:blipFill>
                          <a:blip r:embed="rId10"/>
                          <a:stretch>
                            <a:fillRect/>
                          </a:stretch>
                        </pic:blipFill>
                        <pic:spPr>
                          <a:xfrm>
                            <a:off x="0" y="0"/>
                            <a:ext cx="5764083" cy="3621140"/>
                          </a:xfrm>
                          <a:prstGeom prst="rect">
                            <a:avLst/>
                          </a:prstGeom>
                        </pic:spPr>
                      </pic:pic>
                    </a:graphicData>
                  </a:graphic>
                </wp:inline>
              </w:drawing>
            </w:r>
          </w:p>
          <w:p w14:paraId="0CE52157" w14:textId="77777777" w:rsidR="00ED3BDC" w:rsidRDefault="00ED3BDC" w:rsidP="00EB3E78">
            <w:pPr>
              <w:rPr>
                <w:sz w:val="24"/>
                <w:szCs w:val="24"/>
              </w:rPr>
            </w:pPr>
          </w:p>
          <w:p w14:paraId="72385F91" w14:textId="52C3D375" w:rsidR="00ED3BDC" w:rsidRDefault="00ED3BDC" w:rsidP="00EB3E78">
            <w:pPr>
              <w:rPr>
                <w:sz w:val="24"/>
                <w:szCs w:val="24"/>
              </w:rPr>
            </w:pPr>
            <w:r w:rsidRPr="00ED3BDC">
              <w:rPr>
                <w:sz w:val="24"/>
                <w:szCs w:val="24"/>
              </w:rPr>
              <w:t>Priority 2 – Respond to those most in need</w:t>
            </w:r>
          </w:p>
          <w:p w14:paraId="67DA0A7E" w14:textId="1A3FC60D" w:rsidR="00B302B4" w:rsidRPr="00607814" w:rsidRDefault="00CA212E" w:rsidP="00BE3BDA">
            <w:pPr>
              <w:rPr>
                <w:sz w:val="24"/>
                <w:szCs w:val="24"/>
              </w:rPr>
            </w:pPr>
            <w:r w:rsidRPr="00CA212E">
              <w:rPr>
                <w:sz w:val="24"/>
                <w:szCs w:val="24"/>
              </w:rPr>
              <w:drawing>
                <wp:inline distT="0" distB="0" distL="0" distR="0" wp14:anchorId="1B9DB22C" wp14:editId="14DBEE23">
                  <wp:extent cx="1466757" cy="1924050"/>
                  <wp:effectExtent l="0" t="0" r="635" b="0"/>
                  <wp:docPr id="2038945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945153" name=""/>
                          <pic:cNvPicPr/>
                        </pic:nvPicPr>
                        <pic:blipFill>
                          <a:blip r:embed="rId11"/>
                          <a:stretch>
                            <a:fillRect/>
                          </a:stretch>
                        </pic:blipFill>
                        <pic:spPr>
                          <a:xfrm>
                            <a:off x="0" y="0"/>
                            <a:ext cx="1473248" cy="1932565"/>
                          </a:xfrm>
                          <a:prstGeom prst="rect">
                            <a:avLst/>
                          </a:prstGeom>
                        </pic:spPr>
                      </pic:pic>
                    </a:graphicData>
                  </a:graphic>
                </wp:inline>
              </w:drawing>
            </w:r>
          </w:p>
        </w:tc>
      </w:tr>
      <w:tr w:rsidR="007776AF" w14:paraId="4CE3EA4C" w14:textId="77777777" w:rsidTr="00101E03">
        <w:tc>
          <w:tcPr>
            <w:tcW w:w="10456" w:type="dxa"/>
            <w:gridSpan w:val="2"/>
          </w:tcPr>
          <w:p w14:paraId="0B56082F" w14:textId="1175B727" w:rsidR="00CA212E" w:rsidRPr="00CA212E" w:rsidRDefault="00CA212E" w:rsidP="00CA212E">
            <w:pPr>
              <w:rPr>
                <w:sz w:val="24"/>
                <w:szCs w:val="24"/>
              </w:rPr>
            </w:pPr>
            <w:r w:rsidRPr="00CA212E">
              <w:rPr>
                <w:sz w:val="24"/>
                <w:szCs w:val="24"/>
              </w:rPr>
              <w:lastRenderedPageBreak/>
              <w:t>Continue implementing the Communications &amp; Engagement Plan – internal and external</w:t>
            </w:r>
          </w:p>
          <w:p w14:paraId="3FEDF84E" w14:textId="03EBBA8A" w:rsidR="00CA212E" w:rsidRPr="00CA212E" w:rsidRDefault="00CA212E" w:rsidP="00CA212E">
            <w:pPr>
              <w:rPr>
                <w:sz w:val="24"/>
                <w:szCs w:val="24"/>
              </w:rPr>
            </w:pPr>
            <w:r w:rsidRPr="00CA212E">
              <w:rPr>
                <w:sz w:val="24"/>
                <w:szCs w:val="24"/>
              </w:rPr>
              <w:t xml:space="preserve">Continue to engage and update teams and services – ‘You said, </w:t>
            </w:r>
            <w:proofErr w:type="gramStart"/>
            <w:r w:rsidRPr="00CA212E">
              <w:rPr>
                <w:sz w:val="24"/>
                <w:szCs w:val="24"/>
              </w:rPr>
              <w:t>We</w:t>
            </w:r>
            <w:proofErr w:type="gramEnd"/>
            <w:r w:rsidRPr="00CA212E">
              <w:rPr>
                <w:sz w:val="24"/>
                <w:szCs w:val="24"/>
              </w:rPr>
              <w:t xml:space="preserve"> did’</w:t>
            </w:r>
          </w:p>
          <w:p w14:paraId="7E27CF85" w14:textId="6CFDC3C4" w:rsidR="00CA212E" w:rsidRPr="00CA212E" w:rsidRDefault="00CA212E" w:rsidP="00CA212E">
            <w:pPr>
              <w:rPr>
                <w:sz w:val="24"/>
                <w:szCs w:val="24"/>
              </w:rPr>
            </w:pPr>
            <w:r w:rsidRPr="00CA212E">
              <w:rPr>
                <w:sz w:val="24"/>
                <w:szCs w:val="24"/>
              </w:rPr>
              <w:t>Further modelling work will be undertaken to mitigate a reduction of DDs, and capacity provided by community-based services</w:t>
            </w:r>
          </w:p>
          <w:p w14:paraId="3C4EB3C1" w14:textId="3EC5B4A3" w:rsidR="00CA212E" w:rsidRPr="00CA212E" w:rsidRDefault="00CA212E" w:rsidP="00CA212E">
            <w:pPr>
              <w:rPr>
                <w:sz w:val="24"/>
                <w:szCs w:val="24"/>
              </w:rPr>
            </w:pPr>
            <w:r w:rsidRPr="00CA212E">
              <w:rPr>
                <w:sz w:val="24"/>
                <w:szCs w:val="24"/>
              </w:rPr>
              <w:t>Finalise the Winter Plan – approval at BET 26/11</w:t>
            </w:r>
          </w:p>
          <w:p w14:paraId="2D4F49B4" w14:textId="3252B74D" w:rsidR="00CA212E" w:rsidRDefault="00CA212E" w:rsidP="00CA212E">
            <w:pPr>
              <w:rPr>
                <w:sz w:val="24"/>
                <w:szCs w:val="24"/>
              </w:rPr>
            </w:pPr>
            <w:r w:rsidRPr="00CA212E">
              <w:rPr>
                <w:sz w:val="24"/>
                <w:szCs w:val="24"/>
              </w:rPr>
              <w:t>Sign off at Board in early December 5/12</w:t>
            </w:r>
          </w:p>
          <w:p w14:paraId="5DE247A8" w14:textId="10FBE977" w:rsidR="00347168" w:rsidRPr="000E636D" w:rsidRDefault="00347168" w:rsidP="00322ACC">
            <w:pPr>
              <w:rPr>
                <w:b/>
                <w:bCs/>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10EE41A8" w14:textId="22220161" w:rsidR="00A238B3" w:rsidRDefault="00CA212E" w:rsidP="00C42ABA">
            <w:pPr>
              <w:rPr>
                <w:sz w:val="24"/>
                <w:szCs w:val="24"/>
              </w:rPr>
            </w:pPr>
            <w:r>
              <w:rPr>
                <w:sz w:val="24"/>
                <w:szCs w:val="24"/>
              </w:rPr>
              <w:t xml:space="preserve">BCA to prepare </w:t>
            </w:r>
            <w:r w:rsidR="000E636D">
              <w:rPr>
                <w:sz w:val="24"/>
                <w:szCs w:val="24"/>
              </w:rPr>
              <w:t xml:space="preserve">Warm Spaces </w:t>
            </w:r>
            <w:r>
              <w:rPr>
                <w:sz w:val="24"/>
                <w:szCs w:val="24"/>
              </w:rPr>
              <w:t xml:space="preserve">funding distribution </w:t>
            </w:r>
            <w:r w:rsidR="000E636D">
              <w:rPr>
                <w:sz w:val="24"/>
                <w:szCs w:val="24"/>
              </w:rPr>
              <w:t xml:space="preserve">in anticipation of approval </w:t>
            </w:r>
            <w:r w:rsidR="00347168">
              <w:rPr>
                <w:sz w:val="24"/>
                <w:szCs w:val="24"/>
              </w:rPr>
              <w:t xml:space="preserve"> </w:t>
            </w:r>
          </w:p>
          <w:p w14:paraId="51303807" w14:textId="7988D207" w:rsidR="00A858E0" w:rsidRDefault="00A238B3" w:rsidP="00C42ABA">
            <w:pPr>
              <w:rPr>
                <w:sz w:val="24"/>
                <w:szCs w:val="24"/>
              </w:rPr>
            </w:pPr>
            <w:r>
              <w:rPr>
                <w:sz w:val="24"/>
                <w:szCs w:val="24"/>
              </w:rPr>
              <w:t xml:space="preserve"> </w:t>
            </w: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CF83" w14:textId="77777777" w:rsidR="000E0D8D" w:rsidRDefault="000E0D8D" w:rsidP="00101E03">
      <w:pPr>
        <w:spacing w:after="0" w:line="240" w:lineRule="auto"/>
      </w:pPr>
      <w:r>
        <w:separator/>
      </w:r>
    </w:p>
  </w:endnote>
  <w:endnote w:type="continuationSeparator" w:id="0">
    <w:p w14:paraId="3040AD35" w14:textId="77777777" w:rsidR="000E0D8D" w:rsidRDefault="000E0D8D"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F4B3E" w14:textId="77777777" w:rsidR="000E0D8D" w:rsidRDefault="000E0D8D" w:rsidP="00101E03">
      <w:pPr>
        <w:spacing w:after="0" w:line="240" w:lineRule="auto"/>
      </w:pPr>
      <w:r>
        <w:separator/>
      </w:r>
    </w:p>
  </w:footnote>
  <w:footnote w:type="continuationSeparator" w:id="0">
    <w:p w14:paraId="34938FFF" w14:textId="77777777" w:rsidR="000E0D8D" w:rsidRDefault="000E0D8D"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26C"/>
    <w:multiLevelType w:val="hybridMultilevel"/>
    <w:tmpl w:val="4B2A0B2A"/>
    <w:lvl w:ilvl="0" w:tplc="5DFCE20A">
      <w:start w:val="1361"/>
      <w:numFmt w:val="bullet"/>
      <w:lvlText w:val="-"/>
      <w:lvlJc w:val="left"/>
      <w:pPr>
        <w:ind w:left="4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0D297F"/>
    <w:multiLevelType w:val="hybridMultilevel"/>
    <w:tmpl w:val="3D42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B3F"/>
    <w:multiLevelType w:val="hybridMultilevel"/>
    <w:tmpl w:val="A0428312"/>
    <w:lvl w:ilvl="0" w:tplc="59127CD0">
      <w:start w:val="136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D0762"/>
    <w:multiLevelType w:val="hybridMultilevel"/>
    <w:tmpl w:val="5EAE9398"/>
    <w:lvl w:ilvl="0" w:tplc="5DFCE20A">
      <w:start w:val="136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D0648"/>
    <w:multiLevelType w:val="hybridMultilevel"/>
    <w:tmpl w:val="63E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6"/>
  </w:num>
  <w:num w:numId="2" w16cid:durableId="1165894496">
    <w:abstractNumId w:val="2"/>
  </w:num>
  <w:num w:numId="3" w16cid:durableId="1401095871">
    <w:abstractNumId w:val="10"/>
  </w:num>
  <w:num w:numId="4" w16cid:durableId="752355187">
    <w:abstractNumId w:val="9"/>
  </w:num>
  <w:num w:numId="5" w16cid:durableId="1123766211">
    <w:abstractNumId w:val="4"/>
  </w:num>
  <w:num w:numId="6" w16cid:durableId="510140438">
    <w:abstractNumId w:val="3"/>
  </w:num>
  <w:num w:numId="7" w16cid:durableId="552690913">
    <w:abstractNumId w:val="7"/>
  </w:num>
  <w:num w:numId="8" w16cid:durableId="685520809">
    <w:abstractNumId w:val="11"/>
  </w:num>
  <w:num w:numId="9" w16cid:durableId="1704020239">
    <w:abstractNumId w:val="1"/>
  </w:num>
  <w:num w:numId="10" w16cid:durableId="776483473">
    <w:abstractNumId w:val="8"/>
  </w:num>
  <w:num w:numId="11" w16cid:durableId="1045712138">
    <w:abstractNumId w:val="5"/>
  </w:num>
  <w:num w:numId="12" w16cid:durableId="119534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0681"/>
    <w:rsid w:val="00004CE8"/>
    <w:rsid w:val="00004F7A"/>
    <w:rsid w:val="00016BA2"/>
    <w:rsid w:val="000264DF"/>
    <w:rsid w:val="00032463"/>
    <w:rsid w:val="00035A4F"/>
    <w:rsid w:val="00065BCE"/>
    <w:rsid w:val="0007543E"/>
    <w:rsid w:val="00076D93"/>
    <w:rsid w:val="000914AD"/>
    <w:rsid w:val="000A092F"/>
    <w:rsid w:val="000A32D2"/>
    <w:rsid w:val="000B484E"/>
    <w:rsid w:val="000D51DF"/>
    <w:rsid w:val="000E0D8D"/>
    <w:rsid w:val="000E4192"/>
    <w:rsid w:val="000E636D"/>
    <w:rsid w:val="000E786A"/>
    <w:rsid w:val="000E78CF"/>
    <w:rsid w:val="000F4886"/>
    <w:rsid w:val="00101E03"/>
    <w:rsid w:val="00102E2F"/>
    <w:rsid w:val="00116D16"/>
    <w:rsid w:val="00121D76"/>
    <w:rsid w:val="0012310B"/>
    <w:rsid w:val="00126BBE"/>
    <w:rsid w:val="001271EA"/>
    <w:rsid w:val="00130058"/>
    <w:rsid w:val="00155E52"/>
    <w:rsid w:val="00160BE5"/>
    <w:rsid w:val="00166BD8"/>
    <w:rsid w:val="001811F3"/>
    <w:rsid w:val="001832A0"/>
    <w:rsid w:val="0018409B"/>
    <w:rsid w:val="00185E09"/>
    <w:rsid w:val="001904D7"/>
    <w:rsid w:val="001943CF"/>
    <w:rsid w:val="00194F70"/>
    <w:rsid w:val="001A3DEC"/>
    <w:rsid w:val="001A7B8E"/>
    <w:rsid w:val="001B0C81"/>
    <w:rsid w:val="001B3925"/>
    <w:rsid w:val="001D2200"/>
    <w:rsid w:val="001E0AD6"/>
    <w:rsid w:val="001E0E3E"/>
    <w:rsid w:val="001E35F5"/>
    <w:rsid w:val="001F5536"/>
    <w:rsid w:val="001F7379"/>
    <w:rsid w:val="00203D1D"/>
    <w:rsid w:val="00205C61"/>
    <w:rsid w:val="00211438"/>
    <w:rsid w:val="0021632A"/>
    <w:rsid w:val="00225D5D"/>
    <w:rsid w:val="00235B57"/>
    <w:rsid w:val="002364BE"/>
    <w:rsid w:val="002476F5"/>
    <w:rsid w:val="00251EA5"/>
    <w:rsid w:val="002523B0"/>
    <w:rsid w:val="00254330"/>
    <w:rsid w:val="00263CBB"/>
    <w:rsid w:val="00270A9A"/>
    <w:rsid w:val="00271236"/>
    <w:rsid w:val="00274FB8"/>
    <w:rsid w:val="00280423"/>
    <w:rsid w:val="00283F16"/>
    <w:rsid w:val="0028677A"/>
    <w:rsid w:val="002A02A8"/>
    <w:rsid w:val="002B5156"/>
    <w:rsid w:val="002C57A1"/>
    <w:rsid w:val="002C73C4"/>
    <w:rsid w:val="002D343F"/>
    <w:rsid w:val="002D344E"/>
    <w:rsid w:val="002D4F87"/>
    <w:rsid w:val="002E30E6"/>
    <w:rsid w:val="002F4D12"/>
    <w:rsid w:val="00300B55"/>
    <w:rsid w:val="00302373"/>
    <w:rsid w:val="00305898"/>
    <w:rsid w:val="00311596"/>
    <w:rsid w:val="00311C26"/>
    <w:rsid w:val="003140FC"/>
    <w:rsid w:val="00314C7A"/>
    <w:rsid w:val="0032097A"/>
    <w:rsid w:val="00322ACC"/>
    <w:rsid w:val="003322E5"/>
    <w:rsid w:val="00347168"/>
    <w:rsid w:val="00347BE5"/>
    <w:rsid w:val="0035148A"/>
    <w:rsid w:val="00354705"/>
    <w:rsid w:val="00355EDA"/>
    <w:rsid w:val="00360921"/>
    <w:rsid w:val="003620E0"/>
    <w:rsid w:val="0036687E"/>
    <w:rsid w:val="0036792E"/>
    <w:rsid w:val="00374B60"/>
    <w:rsid w:val="003757C3"/>
    <w:rsid w:val="003765F0"/>
    <w:rsid w:val="003823EC"/>
    <w:rsid w:val="003842DD"/>
    <w:rsid w:val="00386FA3"/>
    <w:rsid w:val="003903B1"/>
    <w:rsid w:val="00394036"/>
    <w:rsid w:val="00394E7C"/>
    <w:rsid w:val="00397D87"/>
    <w:rsid w:val="003A1F34"/>
    <w:rsid w:val="003B27BD"/>
    <w:rsid w:val="003B3521"/>
    <w:rsid w:val="003B7F23"/>
    <w:rsid w:val="003C01E8"/>
    <w:rsid w:val="003C69E8"/>
    <w:rsid w:val="003D01E9"/>
    <w:rsid w:val="003D48D0"/>
    <w:rsid w:val="003E5D54"/>
    <w:rsid w:val="003F3472"/>
    <w:rsid w:val="003F48CA"/>
    <w:rsid w:val="003F70F7"/>
    <w:rsid w:val="003F7852"/>
    <w:rsid w:val="003F7D02"/>
    <w:rsid w:val="00400591"/>
    <w:rsid w:val="00402EF3"/>
    <w:rsid w:val="0041519B"/>
    <w:rsid w:val="00417B1E"/>
    <w:rsid w:val="00435E04"/>
    <w:rsid w:val="004429B6"/>
    <w:rsid w:val="00451752"/>
    <w:rsid w:val="00465739"/>
    <w:rsid w:val="004700D0"/>
    <w:rsid w:val="004758D6"/>
    <w:rsid w:val="00477B64"/>
    <w:rsid w:val="00477C4B"/>
    <w:rsid w:val="004818DD"/>
    <w:rsid w:val="004967E2"/>
    <w:rsid w:val="004A3E3A"/>
    <w:rsid w:val="004B32F4"/>
    <w:rsid w:val="004B73F6"/>
    <w:rsid w:val="004C1516"/>
    <w:rsid w:val="004C22F1"/>
    <w:rsid w:val="004C41E5"/>
    <w:rsid w:val="004C454D"/>
    <w:rsid w:val="004D667E"/>
    <w:rsid w:val="004D6687"/>
    <w:rsid w:val="004E64A0"/>
    <w:rsid w:val="004E7E32"/>
    <w:rsid w:val="004F0716"/>
    <w:rsid w:val="004F331C"/>
    <w:rsid w:val="004F4994"/>
    <w:rsid w:val="0051675C"/>
    <w:rsid w:val="00526189"/>
    <w:rsid w:val="00530089"/>
    <w:rsid w:val="00537140"/>
    <w:rsid w:val="00540524"/>
    <w:rsid w:val="00541CF2"/>
    <w:rsid w:val="005679C9"/>
    <w:rsid w:val="0058160B"/>
    <w:rsid w:val="00583FC9"/>
    <w:rsid w:val="005855C3"/>
    <w:rsid w:val="0058586A"/>
    <w:rsid w:val="005929D2"/>
    <w:rsid w:val="00596212"/>
    <w:rsid w:val="005A669A"/>
    <w:rsid w:val="005A6E92"/>
    <w:rsid w:val="005C084F"/>
    <w:rsid w:val="005C21E4"/>
    <w:rsid w:val="005C5144"/>
    <w:rsid w:val="005E5A33"/>
    <w:rsid w:val="005F2E9B"/>
    <w:rsid w:val="005F68F9"/>
    <w:rsid w:val="005F6D94"/>
    <w:rsid w:val="005F6E61"/>
    <w:rsid w:val="0060325D"/>
    <w:rsid w:val="00604BDA"/>
    <w:rsid w:val="00607814"/>
    <w:rsid w:val="00617081"/>
    <w:rsid w:val="00623BF0"/>
    <w:rsid w:val="00625043"/>
    <w:rsid w:val="006340AC"/>
    <w:rsid w:val="00636627"/>
    <w:rsid w:val="006430C0"/>
    <w:rsid w:val="00644B5A"/>
    <w:rsid w:val="00645696"/>
    <w:rsid w:val="006520BF"/>
    <w:rsid w:val="006520C6"/>
    <w:rsid w:val="00655E60"/>
    <w:rsid w:val="00665D11"/>
    <w:rsid w:val="0068043D"/>
    <w:rsid w:val="00680BAD"/>
    <w:rsid w:val="00682208"/>
    <w:rsid w:val="00691559"/>
    <w:rsid w:val="006940D4"/>
    <w:rsid w:val="00694C5B"/>
    <w:rsid w:val="00695935"/>
    <w:rsid w:val="006A353B"/>
    <w:rsid w:val="006A5C29"/>
    <w:rsid w:val="006A6F76"/>
    <w:rsid w:val="006B35B6"/>
    <w:rsid w:val="006B5F82"/>
    <w:rsid w:val="006B710B"/>
    <w:rsid w:val="006C5E84"/>
    <w:rsid w:val="006D15F9"/>
    <w:rsid w:val="006D1ABE"/>
    <w:rsid w:val="006E0063"/>
    <w:rsid w:val="006F3D98"/>
    <w:rsid w:val="00702E54"/>
    <w:rsid w:val="00706E51"/>
    <w:rsid w:val="007079C0"/>
    <w:rsid w:val="00722D9D"/>
    <w:rsid w:val="00725D15"/>
    <w:rsid w:val="00733C97"/>
    <w:rsid w:val="00733CD0"/>
    <w:rsid w:val="007433F5"/>
    <w:rsid w:val="00753E74"/>
    <w:rsid w:val="007621F1"/>
    <w:rsid w:val="00765438"/>
    <w:rsid w:val="00771AB0"/>
    <w:rsid w:val="007726B0"/>
    <w:rsid w:val="007771FE"/>
    <w:rsid w:val="007776AF"/>
    <w:rsid w:val="00786E90"/>
    <w:rsid w:val="00792A16"/>
    <w:rsid w:val="00792A4E"/>
    <w:rsid w:val="00794B3B"/>
    <w:rsid w:val="007952B2"/>
    <w:rsid w:val="00795662"/>
    <w:rsid w:val="00795EEA"/>
    <w:rsid w:val="007974CC"/>
    <w:rsid w:val="007A2700"/>
    <w:rsid w:val="007A4080"/>
    <w:rsid w:val="007B57E2"/>
    <w:rsid w:val="007C4A9D"/>
    <w:rsid w:val="007C6316"/>
    <w:rsid w:val="007C6861"/>
    <w:rsid w:val="007C7479"/>
    <w:rsid w:val="007D4605"/>
    <w:rsid w:val="007E3C92"/>
    <w:rsid w:val="007E43BE"/>
    <w:rsid w:val="007E721D"/>
    <w:rsid w:val="007F0CC5"/>
    <w:rsid w:val="007F7AC6"/>
    <w:rsid w:val="00800A81"/>
    <w:rsid w:val="00802576"/>
    <w:rsid w:val="0081545B"/>
    <w:rsid w:val="00821B1F"/>
    <w:rsid w:val="00827388"/>
    <w:rsid w:val="00836B59"/>
    <w:rsid w:val="008440D6"/>
    <w:rsid w:val="00850BE1"/>
    <w:rsid w:val="00856414"/>
    <w:rsid w:val="008631EF"/>
    <w:rsid w:val="0087617E"/>
    <w:rsid w:val="00890085"/>
    <w:rsid w:val="0089247C"/>
    <w:rsid w:val="0089367B"/>
    <w:rsid w:val="0089644D"/>
    <w:rsid w:val="008A064F"/>
    <w:rsid w:val="008B3122"/>
    <w:rsid w:val="008B6682"/>
    <w:rsid w:val="008D0E24"/>
    <w:rsid w:val="008D1102"/>
    <w:rsid w:val="008E10FD"/>
    <w:rsid w:val="008E1969"/>
    <w:rsid w:val="008E6FED"/>
    <w:rsid w:val="008F2109"/>
    <w:rsid w:val="009013E7"/>
    <w:rsid w:val="009038C9"/>
    <w:rsid w:val="0090758D"/>
    <w:rsid w:val="0093744F"/>
    <w:rsid w:val="00954466"/>
    <w:rsid w:val="00970DF3"/>
    <w:rsid w:val="00971A69"/>
    <w:rsid w:val="00977629"/>
    <w:rsid w:val="009959C1"/>
    <w:rsid w:val="009A021B"/>
    <w:rsid w:val="009A25B5"/>
    <w:rsid w:val="009A3281"/>
    <w:rsid w:val="009B5C54"/>
    <w:rsid w:val="009B7732"/>
    <w:rsid w:val="009B79BF"/>
    <w:rsid w:val="009C3423"/>
    <w:rsid w:val="009C5B7B"/>
    <w:rsid w:val="009C7E62"/>
    <w:rsid w:val="009D159A"/>
    <w:rsid w:val="009D676C"/>
    <w:rsid w:val="009E78A4"/>
    <w:rsid w:val="009F3E9C"/>
    <w:rsid w:val="009F4E2D"/>
    <w:rsid w:val="009F6AD7"/>
    <w:rsid w:val="00A00776"/>
    <w:rsid w:val="00A00894"/>
    <w:rsid w:val="00A01AB6"/>
    <w:rsid w:val="00A14305"/>
    <w:rsid w:val="00A205C3"/>
    <w:rsid w:val="00A238B3"/>
    <w:rsid w:val="00A314C6"/>
    <w:rsid w:val="00A37744"/>
    <w:rsid w:val="00A5084A"/>
    <w:rsid w:val="00A52BC0"/>
    <w:rsid w:val="00A67CCE"/>
    <w:rsid w:val="00A70724"/>
    <w:rsid w:val="00A71460"/>
    <w:rsid w:val="00A8004D"/>
    <w:rsid w:val="00A842A6"/>
    <w:rsid w:val="00A858E0"/>
    <w:rsid w:val="00A91A08"/>
    <w:rsid w:val="00A953DE"/>
    <w:rsid w:val="00AA0F0A"/>
    <w:rsid w:val="00AA2F91"/>
    <w:rsid w:val="00AA4BF0"/>
    <w:rsid w:val="00AB2116"/>
    <w:rsid w:val="00AB5430"/>
    <w:rsid w:val="00AC1AFA"/>
    <w:rsid w:val="00AC24E1"/>
    <w:rsid w:val="00AC5C76"/>
    <w:rsid w:val="00AC6A56"/>
    <w:rsid w:val="00AE1FE2"/>
    <w:rsid w:val="00AE350F"/>
    <w:rsid w:val="00AE4C01"/>
    <w:rsid w:val="00AE549B"/>
    <w:rsid w:val="00AE556C"/>
    <w:rsid w:val="00AF7A10"/>
    <w:rsid w:val="00B003D0"/>
    <w:rsid w:val="00B011E3"/>
    <w:rsid w:val="00B0358F"/>
    <w:rsid w:val="00B04499"/>
    <w:rsid w:val="00B044B2"/>
    <w:rsid w:val="00B27F21"/>
    <w:rsid w:val="00B302B4"/>
    <w:rsid w:val="00B30E91"/>
    <w:rsid w:val="00B45159"/>
    <w:rsid w:val="00B45760"/>
    <w:rsid w:val="00B6324F"/>
    <w:rsid w:val="00B63BBE"/>
    <w:rsid w:val="00B75314"/>
    <w:rsid w:val="00B75387"/>
    <w:rsid w:val="00B81A3E"/>
    <w:rsid w:val="00B908EC"/>
    <w:rsid w:val="00B919C5"/>
    <w:rsid w:val="00BA0632"/>
    <w:rsid w:val="00BB110F"/>
    <w:rsid w:val="00BD2FD6"/>
    <w:rsid w:val="00BD5001"/>
    <w:rsid w:val="00BE0867"/>
    <w:rsid w:val="00BE14DE"/>
    <w:rsid w:val="00BE32BA"/>
    <w:rsid w:val="00BE3BDA"/>
    <w:rsid w:val="00BF06A6"/>
    <w:rsid w:val="00BF5EA5"/>
    <w:rsid w:val="00C0726A"/>
    <w:rsid w:val="00C23C20"/>
    <w:rsid w:val="00C32E55"/>
    <w:rsid w:val="00C4028D"/>
    <w:rsid w:val="00C42ABA"/>
    <w:rsid w:val="00C46D0A"/>
    <w:rsid w:val="00C56C9B"/>
    <w:rsid w:val="00C57444"/>
    <w:rsid w:val="00C62656"/>
    <w:rsid w:val="00C6374B"/>
    <w:rsid w:val="00C66556"/>
    <w:rsid w:val="00C6709F"/>
    <w:rsid w:val="00C7273B"/>
    <w:rsid w:val="00C72F04"/>
    <w:rsid w:val="00C751F0"/>
    <w:rsid w:val="00C75C4B"/>
    <w:rsid w:val="00C75F94"/>
    <w:rsid w:val="00C76C6F"/>
    <w:rsid w:val="00C76F31"/>
    <w:rsid w:val="00C827F8"/>
    <w:rsid w:val="00C87B98"/>
    <w:rsid w:val="00C964E6"/>
    <w:rsid w:val="00C96F01"/>
    <w:rsid w:val="00CA1F1A"/>
    <w:rsid w:val="00CA212E"/>
    <w:rsid w:val="00CA3B90"/>
    <w:rsid w:val="00CB4E70"/>
    <w:rsid w:val="00CB5DA4"/>
    <w:rsid w:val="00CC2C09"/>
    <w:rsid w:val="00CD0976"/>
    <w:rsid w:val="00CD7866"/>
    <w:rsid w:val="00CE1A37"/>
    <w:rsid w:val="00CF5AED"/>
    <w:rsid w:val="00D00DD8"/>
    <w:rsid w:val="00D03309"/>
    <w:rsid w:val="00D12A14"/>
    <w:rsid w:val="00D14B19"/>
    <w:rsid w:val="00D47151"/>
    <w:rsid w:val="00D5008C"/>
    <w:rsid w:val="00D62008"/>
    <w:rsid w:val="00D70607"/>
    <w:rsid w:val="00D756FA"/>
    <w:rsid w:val="00D76424"/>
    <w:rsid w:val="00D7721E"/>
    <w:rsid w:val="00D80DE5"/>
    <w:rsid w:val="00D8700F"/>
    <w:rsid w:val="00D9174E"/>
    <w:rsid w:val="00DA41B3"/>
    <w:rsid w:val="00DA5007"/>
    <w:rsid w:val="00DB7295"/>
    <w:rsid w:val="00DC36FC"/>
    <w:rsid w:val="00DD27C0"/>
    <w:rsid w:val="00DD6E66"/>
    <w:rsid w:val="00DD73EA"/>
    <w:rsid w:val="00DE35CB"/>
    <w:rsid w:val="00DF5989"/>
    <w:rsid w:val="00E02B63"/>
    <w:rsid w:val="00E0520D"/>
    <w:rsid w:val="00E054FA"/>
    <w:rsid w:val="00E062D8"/>
    <w:rsid w:val="00E0792E"/>
    <w:rsid w:val="00E1243F"/>
    <w:rsid w:val="00E158A8"/>
    <w:rsid w:val="00E162F8"/>
    <w:rsid w:val="00E23497"/>
    <w:rsid w:val="00E52DDF"/>
    <w:rsid w:val="00E66017"/>
    <w:rsid w:val="00E80127"/>
    <w:rsid w:val="00E85CE0"/>
    <w:rsid w:val="00E90074"/>
    <w:rsid w:val="00E90A85"/>
    <w:rsid w:val="00E9353B"/>
    <w:rsid w:val="00EA1781"/>
    <w:rsid w:val="00EB109A"/>
    <w:rsid w:val="00EB3E78"/>
    <w:rsid w:val="00EC43F2"/>
    <w:rsid w:val="00ED3BDC"/>
    <w:rsid w:val="00ED47B0"/>
    <w:rsid w:val="00F02A2E"/>
    <w:rsid w:val="00F108FA"/>
    <w:rsid w:val="00F12AB7"/>
    <w:rsid w:val="00F2379C"/>
    <w:rsid w:val="00F25C85"/>
    <w:rsid w:val="00F27F28"/>
    <w:rsid w:val="00F33623"/>
    <w:rsid w:val="00F367D6"/>
    <w:rsid w:val="00F41F3C"/>
    <w:rsid w:val="00F42937"/>
    <w:rsid w:val="00F61A6E"/>
    <w:rsid w:val="00F639AF"/>
    <w:rsid w:val="00F74F31"/>
    <w:rsid w:val="00F7532A"/>
    <w:rsid w:val="00F7594F"/>
    <w:rsid w:val="00F75FC5"/>
    <w:rsid w:val="00F771A6"/>
    <w:rsid w:val="00F8212C"/>
    <w:rsid w:val="00F8254A"/>
    <w:rsid w:val="00F83CC3"/>
    <w:rsid w:val="00F86D65"/>
    <w:rsid w:val="00F95057"/>
    <w:rsid w:val="00FA3C1A"/>
    <w:rsid w:val="00FA5846"/>
    <w:rsid w:val="00FB11CA"/>
    <w:rsid w:val="00FC02E6"/>
    <w:rsid w:val="00FD56F3"/>
    <w:rsid w:val="00FE0DB3"/>
    <w:rsid w:val="00FE5044"/>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321222">
      <w:bodyDiv w:val="1"/>
      <w:marLeft w:val="0"/>
      <w:marRight w:val="0"/>
      <w:marTop w:val="0"/>
      <w:marBottom w:val="0"/>
      <w:divBdr>
        <w:top w:val="none" w:sz="0" w:space="0" w:color="auto"/>
        <w:left w:val="none" w:sz="0" w:space="0" w:color="auto"/>
        <w:bottom w:val="none" w:sz="0" w:space="0" w:color="auto"/>
        <w:right w:val="none" w:sz="0" w:space="0" w:color="auto"/>
      </w:divBdr>
    </w:div>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9141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customXml/itemProps3.xml><?xml version="1.0" encoding="utf-8"?>
<ds:datastoreItem xmlns:ds="http://schemas.openxmlformats.org/officeDocument/2006/customXml" ds:itemID="{2AFC4682-A746-401D-8F4A-970EA2CD0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823</Words>
  <Characters>4539</Characters>
  <Application>Microsoft Office Word</Application>
  <DocSecurity>0</DocSecurity>
  <Lines>103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43</cp:revision>
  <cp:lastPrinted>2024-09-12T15:09:00Z</cp:lastPrinted>
  <dcterms:created xsi:type="dcterms:W3CDTF">2024-11-22T11:03:00Z</dcterms:created>
  <dcterms:modified xsi:type="dcterms:W3CDTF">2024-11-22T11:45:00Z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