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555C3" w14:textId="77777777" w:rsidR="00101E03" w:rsidRDefault="00101E03"/>
    <w:p w14:paraId="0CB11945" w14:textId="77777777" w:rsidR="00843A41" w:rsidRPr="00101E03" w:rsidRDefault="00843A41" w:rsidP="00843A41">
      <w:pPr>
        <w:pStyle w:val="Header"/>
        <w:jc w:val="center"/>
        <w:rPr>
          <w:b/>
          <w:bCs/>
        </w:rPr>
      </w:pPr>
      <w:r w:rsidRPr="00101E03">
        <w:rPr>
          <w:b/>
          <w:bCs/>
          <w:sz w:val="28"/>
          <w:szCs w:val="28"/>
        </w:rPr>
        <w:t>Meetings Feedback form for Borders Community Action Representatives</w:t>
      </w:r>
    </w:p>
    <w:p w14:paraId="45BA0726" w14:textId="77777777" w:rsidR="00843A41" w:rsidRDefault="00843A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4E64A0" w14:paraId="02E478AA" w14:textId="77777777" w:rsidTr="00101E03">
        <w:tc>
          <w:tcPr>
            <w:tcW w:w="10456" w:type="dxa"/>
            <w:gridSpan w:val="2"/>
          </w:tcPr>
          <w:p w14:paraId="3010F3E4" w14:textId="6701332D" w:rsidR="004E64A0" w:rsidRPr="00BF5EA5" w:rsidRDefault="004E64A0" w:rsidP="004E64A0">
            <w:pPr>
              <w:rPr>
                <w:b/>
                <w:bCs/>
                <w:sz w:val="24"/>
                <w:szCs w:val="24"/>
              </w:rPr>
            </w:pPr>
            <w:r w:rsidRPr="00BF5EA5">
              <w:rPr>
                <w:b/>
                <w:bCs/>
                <w:sz w:val="24"/>
                <w:szCs w:val="24"/>
              </w:rPr>
              <w:t>Name and purpose of meeting</w:t>
            </w:r>
            <w:r w:rsidR="000E4192" w:rsidRPr="00BF5EA5">
              <w:rPr>
                <w:b/>
                <w:bCs/>
                <w:sz w:val="24"/>
                <w:szCs w:val="24"/>
              </w:rPr>
              <w:t>:</w:t>
            </w:r>
            <w:r w:rsidR="00E55172">
              <w:rPr>
                <w:b/>
                <w:bCs/>
                <w:sz w:val="24"/>
                <w:szCs w:val="24"/>
              </w:rPr>
              <w:t xml:space="preserve"> </w:t>
            </w:r>
            <w:r w:rsidR="00DA03DC">
              <w:rPr>
                <w:b/>
                <w:bCs/>
                <w:sz w:val="24"/>
                <w:szCs w:val="24"/>
              </w:rPr>
              <w:t xml:space="preserve">Community Planning Strategic </w:t>
            </w:r>
            <w:r w:rsidR="00843A41">
              <w:rPr>
                <w:b/>
                <w:bCs/>
                <w:sz w:val="24"/>
                <w:szCs w:val="24"/>
              </w:rPr>
              <w:t xml:space="preserve">Board </w:t>
            </w:r>
            <w:r w:rsidR="002E5C1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1F08329" w14:textId="63414DF0" w:rsidR="00795662" w:rsidRDefault="00795662" w:rsidP="004E64A0">
            <w:pPr>
              <w:rPr>
                <w:sz w:val="24"/>
                <w:szCs w:val="24"/>
              </w:rPr>
            </w:pPr>
          </w:p>
        </w:tc>
      </w:tr>
      <w:tr w:rsidR="004E64A0" w14:paraId="64D6352B" w14:textId="77777777" w:rsidTr="00684D82">
        <w:tc>
          <w:tcPr>
            <w:tcW w:w="1696" w:type="dxa"/>
          </w:tcPr>
          <w:p w14:paraId="7C2BB29B" w14:textId="3F12C99D" w:rsidR="004E64A0" w:rsidRPr="00BF5EA5" w:rsidRDefault="004E64A0" w:rsidP="004E64A0">
            <w:pPr>
              <w:rPr>
                <w:b/>
                <w:bCs/>
                <w:sz w:val="24"/>
                <w:szCs w:val="24"/>
              </w:rPr>
            </w:pPr>
            <w:r w:rsidRPr="00BF5EA5">
              <w:rPr>
                <w:b/>
                <w:bCs/>
                <w:sz w:val="24"/>
                <w:szCs w:val="24"/>
              </w:rPr>
              <w:t>Date of meeting</w:t>
            </w:r>
            <w:r w:rsidR="0021632A" w:rsidRPr="00BF5EA5">
              <w:rPr>
                <w:b/>
                <w:bCs/>
                <w:sz w:val="24"/>
                <w:szCs w:val="24"/>
              </w:rPr>
              <w:t>:</w:t>
            </w:r>
            <w:r w:rsidR="00E55172">
              <w:rPr>
                <w:b/>
                <w:bCs/>
                <w:sz w:val="24"/>
                <w:szCs w:val="24"/>
              </w:rPr>
              <w:t xml:space="preserve"> </w:t>
            </w:r>
            <w:r w:rsidR="00532013">
              <w:rPr>
                <w:b/>
                <w:bCs/>
                <w:sz w:val="24"/>
                <w:szCs w:val="24"/>
              </w:rPr>
              <w:t>06</w:t>
            </w:r>
            <w:r w:rsidR="00E55172">
              <w:rPr>
                <w:b/>
                <w:bCs/>
                <w:sz w:val="24"/>
                <w:szCs w:val="24"/>
              </w:rPr>
              <w:t>/0</w:t>
            </w:r>
            <w:r w:rsidR="00532013">
              <w:rPr>
                <w:b/>
                <w:bCs/>
                <w:sz w:val="24"/>
                <w:szCs w:val="24"/>
              </w:rPr>
              <w:t>6</w:t>
            </w:r>
            <w:r w:rsidR="00E55172">
              <w:rPr>
                <w:b/>
                <w:bCs/>
                <w:sz w:val="24"/>
                <w:szCs w:val="24"/>
              </w:rPr>
              <w:t>/2</w:t>
            </w:r>
            <w:r w:rsidR="00532013">
              <w:rPr>
                <w:b/>
                <w:bCs/>
                <w:sz w:val="24"/>
                <w:szCs w:val="24"/>
              </w:rPr>
              <w:t>4</w:t>
            </w:r>
          </w:p>
          <w:p w14:paraId="11F5D127" w14:textId="0414CEB8" w:rsidR="0021632A" w:rsidRDefault="0021632A" w:rsidP="004E64A0">
            <w:pPr>
              <w:rPr>
                <w:sz w:val="24"/>
                <w:szCs w:val="24"/>
              </w:rPr>
            </w:pPr>
          </w:p>
        </w:tc>
        <w:tc>
          <w:tcPr>
            <w:tcW w:w="8760" w:type="dxa"/>
          </w:tcPr>
          <w:p w14:paraId="1B8144FF" w14:textId="2364E54A" w:rsidR="00BE2322" w:rsidRDefault="004E64A0" w:rsidP="00BE2322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 w:rsidRPr="00BF5EA5">
              <w:rPr>
                <w:b/>
                <w:bCs/>
              </w:rPr>
              <w:t>Attended by</w:t>
            </w:r>
            <w:r w:rsidR="0021632A" w:rsidRPr="00BF5EA5">
              <w:rPr>
                <w:b/>
                <w:bCs/>
              </w:rPr>
              <w:t>:</w:t>
            </w:r>
            <w:r w:rsidR="00BE2322">
              <w:rPr>
                <w:rFonts w:ascii="Segoe UI" w:hAnsi="Segoe UI" w:cs="Segoe UI"/>
                <w:sz w:val="21"/>
                <w:szCs w:val="21"/>
              </w:rPr>
              <w:t xml:space="preserve"> </w:t>
            </w:r>
          </w:p>
          <w:p w14:paraId="4FF5C516" w14:textId="58A3DD45" w:rsidR="00BE2322" w:rsidRDefault="00973E78" w:rsidP="00AC3CA0">
            <w:pPr>
              <w:pStyle w:val="NormalWeb"/>
              <w:numPr>
                <w:ilvl w:val="0"/>
                <w:numId w:val="7"/>
              </w:numPr>
              <w:spacing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 xml:space="preserve">Juliana Amaral </w:t>
            </w:r>
            <w:r w:rsidR="00532013">
              <w:rPr>
                <w:rFonts w:ascii="Segoe UI" w:hAnsi="Segoe UI" w:cs="Segoe UI"/>
                <w:sz w:val="21"/>
                <w:szCs w:val="21"/>
              </w:rPr>
              <w:t>–</w:t>
            </w:r>
            <w:r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 w:rsidR="00532013">
              <w:rPr>
                <w:rFonts w:ascii="Segoe UI" w:hAnsi="Segoe UI" w:cs="Segoe UI"/>
                <w:sz w:val="21"/>
                <w:szCs w:val="21"/>
              </w:rPr>
              <w:t xml:space="preserve">Borders Community Action </w:t>
            </w:r>
          </w:p>
          <w:p w14:paraId="24ABE425" w14:textId="77777777" w:rsidR="00DA03DC" w:rsidRDefault="00DA03DC" w:rsidP="00AC3CA0">
            <w:pPr>
              <w:pStyle w:val="ListParagraph"/>
              <w:numPr>
                <w:ilvl w:val="0"/>
                <w:numId w:val="7"/>
              </w:numPr>
            </w:pPr>
            <w:r>
              <w:t xml:space="preserve">SBC </w:t>
            </w:r>
          </w:p>
          <w:p w14:paraId="4610B87E" w14:textId="77777777" w:rsidR="00DA03DC" w:rsidRDefault="00DA03DC" w:rsidP="00AC3CA0">
            <w:pPr>
              <w:pStyle w:val="ListParagraph"/>
              <w:numPr>
                <w:ilvl w:val="0"/>
                <w:numId w:val="7"/>
              </w:numPr>
            </w:pPr>
            <w:r>
              <w:t>Fire Service</w:t>
            </w:r>
          </w:p>
          <w:p w14:paraId="58A44AAC" w14:textId="77777777" w:rsidR="00AC3CA0" w:rsidRDefault="00AC3CA0" w:rsidP="00AC3CA0">
            <w:pPr>
              <w:pStyle w:val="ListParagraph"/>
              <w:numPr>
                <w:ilvl w:val="0"/>
                <w:numId w:val="7"/>
              </w:numPr>
            </w:pPr>
            <w:r>
              <w:t xml:space="preserve"> </w:t>
            </w:r>
            <w:r w:rsidR="00486FDC">
              <w:t>Online attendees</w:t>
            </w:r>
          </w:p>
          <w:p w14:paraId="4C228F09" w14:textId="3943D7B4" w:rsidR="00486FDC" w:rsidRPr="00AC3CA0" w:rsidRDefault="00486FDC" w:rsidP="00486FDC">
            <w:pPr>
              <w:pStyle w:val="ListParagraph"/>
            </w:pPr>
          </w:p>
        </w:tc>
      </w:tr>
      <w:tr w:rsidR="007776AF" w14:paraId="2D171BE8" w14:textId="77777777" w:rsidTr="00101E03">
        <w:tc>
          <w:tcPr>
            <w:tcW w:w="10456" w:type="dxa"/>
            <w:gridSpan w:val="2"/>
          </w:tcPr>
          <w:p w14:paraId="08C297DA" w14:textId="3F3B00EF" w:rsidR="007776AF" w:rsidRPr="00BF5EA5" w:rsidRDefault="007776AF" w:rsidP="007776AF">
            <w:pPr>
              <w:rPr>
                <w:b/>
                <w:bCs/>
                <w:sz w:val="24"/>
                <w:szCs w:val="24"/>
              </w:rPr>
            </w:pPr>
            <w:r w:rsidRPr="00BF5EA5">
              <w:rPr>
                <w:b/>
                <w:bCs/>
                <w:sz w:val="24"/>
                <w:szCs w:val="24"/>
              </w:rPr>
              <w:t>Relevant agenda items</w:t>
            </w:r>
            <w:r w:rsidR="0021632A" w:rsidRPr="00BF5EA5">
              <w:rPr>
                <w:b/>
                <w:bCs/>
                <w:sz w:val="24"/>
                <w:szCs w:val="24"/>
              </w:rPr>
              <w:t>:</w:t>
            </w:r>
          </w:p>
          <w:p w14:paraId="31FDCAA4" w14:textId="77777777" w:rsidR="006B5F82" w:rsidRDefault="006B5F82" w:rsidP="006B5F82">
            <w:pPr>
              <w:rPr>
                <w:sz w:val="24"/>
                <w:szCs w:val="24"/>
              </w:rPr>
            </w:pPr>
          </w:p>
          <w:p w14:paraId="0AA062E9" w14:textId="77777777" w:rsidR="006E1E4E" w:rsidRDefault="00C55FCC" w:rsidP="0059390A">
            <w:pPr>
              <w:pStyle w:val="ListParagraph"/>
              <w:numPr>
                <w:ilvl w:val="0"/>
                <w:numId w:val="5"/>
              </w:numPr>
            </w:pPr>
            <w:r w:rsidRPr="00C55FCC">
              <w:t>Children's Services Plan Annual Report 2023/24</w:t>
            </w:r>
          </w:p>
          <w:p w14:paraId="6AE09E86" w14:textId="77777777" w:rsidR="00873EE4" w:rsidRPr="00873EE4" w:rsidRDefault="00873EE4" w:rsidP="0059390A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73EE4">
              <w:rPr>
                <w:sz w:val="24"/>
                <w:szCs w:val="24"/>
              </w:rPr>
              <w:t>2023/24 Local Child Poverty Annual Progress Report and 2024/25 Report and Action Plan</w:t>
            </w:r>
          </w:p>
          <w:p w14:paraId="0905BB39" w14:textId="77777777" w:rsidR="00873EE4" w:rsidRPr="00873EE4" w:rsidRDefault="00873EE4" w:rsidP="0059390A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73EE4">
              <w:rPr>
                <w:sz w:val="24"/>
                <w:szCs w:val="24"/>
              </w:rPr>
              <w:t>Review of the Locality Plans</w:t>
            </w:r>
          </w:p>
          <w:p w14:paraId="4C797740" w14:textId="0B328610" w:rsidR="00873EE4" w:rsidRDefault="0059390A" w:rsidP="0059390A">
            <w:pPr>
              <w:pStyle w:val="ListParagraph"/>
              <w:numPr>
                <w:ilvl w:val="0"/>
                <w:numId w:val="5"/>
              </w:numPr>
            </w:pPr>
            <w:r w:rsidRPr="0059390A">
              <w:t>Community Plan Delivery Groups update</w:t>
            </w:r>
          </w:p>
          <w:p w14:paraId="21595E47" w14:textId="5638416B" w:rsidR="0059390A" w:rsidRPr="0059390A" w:rsidRDefault="0059390A" w:rsidP="0059390A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9390A">
              <w:rPr>
                <w:sz w:val="24"/>
                <w:szCs w:val="24"/>
              </w:rPr>
              <w:t>Theme 2: Learning, Skills &amp; Economy</w:t>
            </w:r>
            <w:r w:rsidRPr="0059390A">
              <w:rPr>
                <w:sz w:val="24"/>
                <w:szCs w:val="24"/>
              </w:rPr>
              <w:t xml:space="preserve"> update</w:t>
            </w:r>
          </w:p>
          <w:p w14:paraId="4D8CC966" w14:textId="72BF39F0" w:rsidR="00C55FCC" w:rsidRPr="00AC3CA0" w:rsidRDefault="00C55FCC" w:rsidP="00C55FCC">
            <w:pPr>
              <w:pStyle w:val="ListParagraph"/>
            </w:pPr>
          </w:p>
        </w:tc>
      </w:tr>
      <w:tr w:rsidR="007776AF" w14:paraId="32D173CB" w14:textId="77777777" w:rsidTr="00101E03">
        <w:tc>
          <w:tcPr>
            <w:tcW w:w="10456" w:type="dxa"/>
            <w:gridSpan w:val="2"/>
          </w:tcPr>
          <w:p w14:paraId="67DA0A7E" w14:textId="36598E73" w:rsidR="006B5F82" w:rsidRDefault="006B5F82" w:rsidP="006B5F82">
            <w:pPr>
              <w:rPr>
                <w:sz w:val="24"/>
                <w:szCs w:val="24"/>
              </w:rPr>
            </w:pPr>
          </w:p>
        </w:tc>
      </w:tr>
      <w:tr w:rsidR="007776AF" w14:paraId="4CE3EA4C" w14:textId="77777777" w:rsidTr="00101E03">
        <w:tc>
          <w:tcPr>
            <w:tcW w:w="10456" w:type="dxa"/>
            <w:gridSpan w:val="2"/>
          </w:tcPr>
          <w:p w14:paraId="2853FB6E" w14:textId="6176B755" w:rsidR="007776AF" w:rsidRDefault="007776AF" w:rsidP="007776AF">
            <w:pPr>
              <w:rPr>
                <w:b/>
                <w:bCs/>
                <w:sz w:val="24"/>
                <w:szCs w:val="24"/>
              </w:rPr>
            </w:pPr>
            <w:r w:rsidRPr="00BF5EA5">
              <w:rPr>
                <w:b/>
                <w:bCs/>
                <w:sz w:val="24"/>
                <w:szCs w:val="24"/>
              </w:rPr>
              <w:t>Comments</w:t>
            </w:r>
            <w:r w:rsidR="00254330" w:rsidRPr="00BF5EA5">
              <w:rPr>
                <w:b/>
                <w:bCs/>
                <w:sz w:val="24"/>
                <w:szCs w:val="24"/>
              </w:rPr>
              <w:t>:</w:t>
            </w:r>
          </w:p>
          <w:p w14:paraId="110AD3C3" w14:textId="77777777" w:rsidR="00012846" w:rsidRDefault="00012846" w:rsidP="007776AF">
            <w:pPr>
              <w:rPr>
                <w:b/>
                <w:bCs/>
                <w:sz w:val="24"/>
                <w:szCs w:val="24"/>
              </w:rPr>
            </w:pPr>
          </w:p>
          <w:p w14:paraId="69EAFC83" w14:textId="6E52C526" w:rsidR="00C55FCC" w:rsidRDefault="00C55FCC" w:rsidP="00C55FCC">
            <w:pPr>
              <w:pStyle w:val="ListParagraph"/>
              <w:numPr>
                <w:ilvl w:val="0"/>
                <w:numId w:val="5"/>
              </w:numPr>
            </w:pPr>
            <w:r w:rsidRPr="0000046C">
              <w:rPr>
                <w:b/>
                <w:bCs/>
              </w:rPr>
              <w:t>Children's Services Plan Annual Report 2023/24</w:t>
            </w:r>
            <w:r>
              <w:t xml:space="preserve"> – </w:t>
            </w:r>
            <w:r w:rsidR="00D40D9C" w:rsidRPr="00D40D9C">
              <w:t>The Children &amp; Young People’s Planning Partnership (CYPPP)</w:t>
            </w:r>
            <w:r w:rsidR="00D40D9C">
              <w:t xml:space="preserve"> </w:t>
            </w:r>
            <w:r w:rsidR="00F96198">
              <w:t>places a duty on the local authority and</w:t>
            </w:r>
            <w:r>
              <w:t xml:space="preserve"> strategic partners to consider and endorse the plan which has been developed in line with the Promise, GIRFEC and</w:t>
            </w:r>
            <w:r w:rsidR="0039321C">
              <w:t xml:space="preserve"> the UN Children’s rights</w:t>
            </w:r>
            <w:r w:rsidR="008E22F6">
              <w:t xml:space="preserve"> - </w:t>
            </w:r>
            <w:r w:rsidR="008E22F6">
              <w:rPr>
                <w:rFonts w:ascii="ArialMT" w:hAnsi="ArialMT" w:cs="ArialMT"/>
                <w:color w:val="0000FF"/>
              </w:rPr>
              <w:t>2023-2026 plan</w:t>
            </w:r>
          </w:p>
          <w:p w14:paraId="07CA3CA2" w14:textId="6FAE48B7" w:rsidR="0039321C" w:rsidRDefault="00BB5480" w:rsidP="00BB5480">
            <w:pPr>
              <w:pStyle w:val="ListParagraph"/>
            </w:pPr>
            <w:r>
              <w:t xml:space="preserve">The report was presented as part of the meeting papers. </w:t>
            </w:r>
          </w:p>
          <w:p w14:paraId="0B7DF3AB" w14:textId="48047422" w:rsidR="003F04A3" w:rsidRDefault="003F04A3" w:rsidP="00BB5480">
            <w:pPr>
              <w:pStyle w:val="ListParagraph"/>
            </w:pPr>
            <w:r w:rsidRPr="003F04A3">
              <w:rPr>
                <w:noProof/>
              </w:rPr>
              <w:drawing>
                <wp:inline distT="0" distB="0" distL="0" distR="0" wp14:anchorId="6284F7DF" wp14:editId="30F29E06">
                  <wp:extent cx="5731510" cy="3768799"/>
                  <wp:effectExtent l="0" t="0" r="2540" b="3175"/>
                  <wp:docPr id="5004572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8773" cy="377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86D5BD" w14:textId="2C4E5FA6" w:rsidR="0089744E" w:rsidRDefault="0089744E" w:rsidP="003A72D0">
            <w:pPr>
              <w:rPr>
                <w:sz w:val="24"/>
                <w:szCs w:val="24"/>
              </w:rPr>
            </w:pPr>
          </w:p>
          <w:p w14:paraId="090E625D" w14:textId="4F4472AF" w:rsidR="0089744E" w:rsidRDefault="007D3F42" w:rsidP="003A7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</w:t>
            </w:r>
            <w:r w:rsidR="00E53868" w:rsidRPr="00E53868">
              <w:rPr>
                <w:sz w:val="24"/>
                <w:szCs w:val="24"/>
              </w:rPr>
              <w:t>riorities for 2024/25 are set out below in four key themes</w:t>
            </w:r>
            <w:r w:rsidR="00E53868">
              <w:rPr>
                <w:sz w:val="24"/>
                <w:szCs w:val="24"/>
              </w:rPr>
              <w:t>:</w:t>
            </w:r>
          </w:p>
          <w:p w14:paraId="2B4F1095" w14:textId="77777777" w:rsidR="00E53868" w:rsidRDefault="00E53868" w:rsidP="003A72D0">
            <w:pPr>
              <w:rPr>
                <w:sz w:val="24"/>
                <w:szCs w:val="24"/>
              </w:rPr>
            </w:pPr>
          </w:p>
          <w:p w14:paraId="566FFF50" w14:textId="72D0FEDB" w:rsidR="00843A41" w:rsidRDefault="007D3F42" w:rsidP="006E1E4E">
            <w:pPr>
              <w:rPr>
                <w:sz w:val="24"/>
                <w:szCs w:val="24"/>
              </w:rPr>
            </w:pPr>
            <w:r w:rsidRPr="007D3F42">
              <w:rPr>
                <w:sz w:val="24"/>
                <w:szCs w:val="24"/>
              </w:rPr>
              <w:t>Understanding local need</w:t>
            </w:r>
          </w:p>
          <w:p w14:paraId="3C2A5D4F" w14:textId="77276D62" w:rsidR="007D3F42" w:rsidRDefault="009D2340" w:rsidP="006E1E4E">
            <w:pPr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Use of policy levers and resources</w:t>
            </w:r>
          </w:p>
          <w:p w14:paraId="1243060E" w14:textId="1AADA830" w:rsidR="009D2340" w:rsidRDefault="006B110F" w:rsidP="006E1E4E">
            <w:pPr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Understanding our progress</w:t>
            </w:r>
          </w:p>
          <w:p w14:paraId="6E0E0C28" w14:textId="79AD4942" w:rsidR="006B110F" w:rsidRDefault="006B110F" w:rsidP="006E1E4E">
            <w:pPr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Understanding our progress</w:t>
            </w:r>
          </w:p>
          <w:p w14:paraId="21A285BD" w14:textId="77777777" w:rsidR="006B110F" w:rsidRDefault="006B110F" w:rsidP="006E1E4E">
            <w:pPr>
              <w:rPr>
                <w:rFonts w:ascii="ArialMT" w:hAnsi="ArialMT" w:cs="ArialMT"/>
                <w:sz w:val="24"/>
                <w:szCs w:val="24"/>
              </w:rPr>
            </w:pPr>
          </w:p>
          <w:p w14:paraId="325A8C5A" w14:textId="4A5B79A5" w:rsidR="006B110F" w:rsidRDefault="006B110F" w:rsidP="006E1E4E">
            <w:pPr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Recommendation was agreed by all. </w:t>
            </w:r>
          </w:p>
          <w:p w14:paraId="3F84B2E7" w14:textId="77777777" w:rsidR="006B110F" w:rsidRDefault="006B110F" w:rsidP="006E1E4E">
            <w:pPr>
              <w:rPr>
                <w:sz w:val="24"/>
                <w:szCs w:val="24"/>
              </w:rPr>
            </w:pPr>
          </w:p>
          <w:p w14:paraId="2B0248C8" w14:textId="61D04AD1" w:rsidR="006B110F" w:rsidRDefault="0000046C" w:rsidP="0000046C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r w:rsidRPr="0000046C">
              <w:rPr>
                <w:b/>
                <w:bCs/>
                <w:sz w:val="24"/>
                <w:szCs w:val="24"/>
              </w:rPr>
              <w:t>2023/24 Local Child Poverty Annual Progress Report and 2024/25 Report and Action Plan</w:t>
            </w:r>
          </w:p>
          <w:p w14:paraId="68D61F41" w14:textId="340E6634" w:rsidR="008E22F6" w:rsidRPr="008E22F6" w:rsidRDefault="008E22F6" w:rsidP="008E22F6">
            <w:pPr>
              <w:rPr>
                <w:sz w:val="24"/>
                <w:szCs w:val="24"/>
              </w:rPr>
            </w:pPr>
            <w:r w:rsidRPr="008E22F6">
              <w:rPr>
                <w:sz w:val="24"/>
                <w:szCs w:val="24"/>
              </w:rPr>
              <w:t>The Child Poverty (Scotland) Act 2017 sets out the Scottish Government’s</w:t>
            </w:r>
            <w:r>
              <w:rPr>
                <w:sz w:val="24"/>
                <w:szCs w:val="24"/>
              </w:rPr>
              <w:t xml:space="preserve"> </w:t>
            </w:r>
            <w:r w:rsidRPr="008E22F6">
              <w:rPr>
                <w:sz w:val="24"/>
                <w:szCs w:val="24"/>
              </w:rPr>
              <w:t>statement of intent to eradicate child poverty in Scotland by 2030. Local</w:t>
            </w:r>
            <w:r>
              <w:rPr>
                <w:sz w:val="24"/>
                <w:szCs w:val="24"/>
              </w:rPr>
              <w:t xml:space="preserve"> </w:t>
            </w:r>
            <w:r w:rsidRPr="008E22F6">
              <w:rPr>
                <w:sz w:val="24"/>
                <w:szCs w:val="24"/>
              </w:rPr>
              <w:t>Authorities and Health Boards are required to jointly prepare a Local Child</w:t>
            </w:r>
            <w:r>
              <w:rPr>
                <w:sz w:val="24"/>
                <w:szCs w:val="24"/>
              </w:rPr>
              <w:t xml:space="preserve"> </w:t>
            </w:r>
            <w:r w:rsidRPr="008E22F6">
              <w:rPr>
                <w:sz w:val="24"/>
                <w:szCs w:val="24"/>
              </w:rPr>
              <w:t>Poverty Report (including an Action Plan) and subsequently an annual</w:t>
            </w:r>
          </w:p>
          <w:p w14:paraId="6B6C8796" w14:textId="25BAE8D7" w:rsidR="0000046C" w:rsidRDefault="008E22F6" w:rsidP="0067375B">
            <w:pPr>
              <w:rPr>
                <w:sz w:val="24"/>
                <w:szCs w:val="24"/>
              </w:rPr>
            </w:pPr>
            <w:r w:rsidRPr="008E22F6">
              <w:rPr>
                <w:sz w:val="24"/>
                <w:szCs w:val="24"/>
              </w:rPr>
              <w:t>progress report each year</w:t>
            </w:r>
            <w:r>
              <w:rPr>
                <w:sz w:val="24"/>
                <w:szCs w:val="24"/>
              </w:rPr>
              <w:t xml:space="preserve">. </w:t>
            </w:r>
            <w:r w:rsidR="00C11FB1" w:rsidRPr="00C11FB1">
              <w:rPr>
                <w:sz w:val="24"/>
                <w:szCs w:val="24"/>
              </w:rPr>
              <w:t xml:space="preserve">Community Planning Strategic Board </w:t>
            </w:r>
            <w:r>
              <w:rPr>
                <w:sz w:val="24"/>
                <w:szCs w:val="24"/>
              </w:rPr>
              <w:t xml:space="preserve">was asked to </w:t>
            </w:r>
            <w:r w:rsidR="00C11FB1" w:rsidRPr="00C11FB1">
              <w:rPr>
                <w:sz w:val="24"/>
                <w:szCs w:val="24"/>
              </w:rPr>
              <w:t>endorse</w:t>
            </w:r>
            <w:r w:rsidR="00C11FB1" w:rsidRPr="00C11FB1">
              <w:rPr>
                <w:sz w:val="24"/>
                <w:szCs w:val="24"/>
              </w:rPr>
              <w:t xml:space="preserve"> </w:t>
            </w:r>
            <w:r w:rsidR="0067375B">
              <w:rPr>
                <w:sz w:val="24"/>
                <w:szCs w:val="24"/>
              </w:rPr>
              <w:t>a</w:t>
            </w:r>
            <w:r w:rsidR="00C11FB1" w:rsidRPr="00C11FB1">
              <w:rPr>
                <w:sz w:val="24"/>
                <w:szCs w:val="24"/>
              </w:rPr>
              <w:t>nnual</w:t>
            </w:r>
            <w:r w:rsidR="00C11FB1" w:rsidRPr="00C11FB1">
              <w:rPr>
                <w:sz w:val="24"/>
                <w:szCs w:val="24"/>
              </w:rPr>
              <w:t xml:space="preserve"> </w:t>
            </w:r>
            <w:r w:rsidR="00C11FB1" w:rsidRPr="00C11FB1">
              <w:rPr>
                <w:sz w:val="24"/>
                <w:szCs w:val="24"/>
              </w:rPr>
              <w:t xml:space="preserve">Progress Report 2023-24 before submission to </w:t>
            </w:r>
            <w:r w:rsidR="0067375B">
              <w:rPr>
                <w:sz w:val="24"/>
                <w:szCs w:val="24"/>
              </w:rPr>
              <w:t xml:space="preserve">the </w:t>
            </w:r>
            <w:r w:rsidR="00C11FB1" w:rsidRPr="00C11FB1">
              <w:rPr>
                <w:sz w:val="24"/>
                <w:szCs w:val="24"/>
              </w:rPr>
              <w:t>Scottish</w:t>
            </w:r>
            <w:r w:rsidR="00C11FB1" w:rsidRPr="00C11FB1">
              <w:rPr>
                <w:sz w:val="24"/>
                <w:szCs w:val="24"/>
              </w:rPr>
              <w:t xml:space="preserve"> </w:t>
            </w:r>
            <w:r w:rsidR="00C11FB1" w:rsidRPr="00C11FB1">
              <w:rPr>
                <w:sz w:val="24"/>
                <w:szCs w:val="24"/>
              </w:rPr>
              <w:t>Government.</w:t>
            </w:r>
            <w:r w:rsidR="0067375B">
              <w:t xml:space="preserve">  </w:t>
            </w:r>
            <w:r w:rsidR="0067375B" w:rsidRPr="0067375B">
              <w:rPr>
                <w:sz w:val="24"/>
                <w:szCs w:val="24"/>
              </w:rPr>
              <w:t>Scottish Government’s tackling child poverty delivery plan 2022 to 2026,</w:t>
            </w:r>
            <w:r w:rsidR="00FD22C2">
              <w:rPr>
                <w:sz w:val="24"/>
                <w:szCs w:val="24"/>
              </w:rPr>
              <w:t xml:space="preserve"> </w:t>
            </w:r>
            <w:hyperlink r:id="rId8" w:history="1">
              <w:r w:rsidR="0067375B" w:rsidRPr="00E40645">
                <w:rPr>
                  <w:rStyle w:val="Hyperlink"/>
                  <w:sz w:val="24"/>
                  <w:szCs w:val="24"/>
                </w:rPr>
                <w:t>Best Start, Bright Futures</w:t>
              </w:r>
            </w:hyperlink>
            <w:r w:rsidR="0067375B" w:rsidRPr="0067375B">
              <w:rPr>
                <w:sz w:val="24"/>
                <w:szCs w:val="24"/>
              </w:rPr>
              <w:t xml:space="preserve"> sets out how we will work together to deliver on</w:t>
            </w:r>
            <w:r w:rsidR="00FD22C2">
              <w:rPr>
                <w:sz w:val="24"/>
                <w:szCs w:val="24"/>
              </w:rPr>
              <w:t xml:space="preserve"> </w:t>
            </w:r>
            <w:r w:rsidR="0067375B" w:rsidRPr="0067375B">
              <w:rPr>
                <w:sz w:val="24"/>
                <w:szCs w:val="24"/>
              </w:rPr>
              <w:t>Scotland’s national mission to tackle child poverty.</w:t>
            </w:r>
          </w:p>
          <w:p w14:paraId="6423CAC1" w14:textId="77777777" w:rsidR="00FD22C2" w:rsidRPr="00C11FB1" w:rsidRDefault="00FD22C2" w:rsidP="0067375B">
            <w:pPr>
              <w:rPr>
                <w:sz w:val="24"/>
                <w:szCs w:val="24"/>
              </w:rPr>
            </w:pPr>
          </w:p>
          <w:p w14:paraId="2BA61454" w14:textId="16F7BED7" w:rsidR="005556E7" w:rsidRDefault="00726758" w:rsidP="000C55C7">
            <w:pPr>
              <w:rPr>
                <w:rFonts w:ascii="ArialMT" w:hAnsi="ArialMT" w:cs="ArialMT"/>
                <w:color w:val="0000FF"/>
              </w:rPr>
            </w:pPr>
            <w:r w:rsidRPr="00726758">
              <w:rPr>
                <w:sz w:val="24"/>
                <w:szCs w:val="24"/>
              </w:rPr>
              <w:t xml:space="preserve">The direct drivers of poverty fall </w:t>
            </w:r>
            <w:r>
              <w:rPr>
                <w:sz w:val="24"/>
                <w:szCs w:val="24"/>
              </w:rPr>
              <w:t>into</w:t>
            </w:r>
            <w:r w:rsidRPr="00726758">
              <w:rPr>
                <w:sz w:val="24"/>
                <w:szCs w:val="24"/>
              </w:rPr>
              <w:t xml:space="preserve"> three main categories</w:t>
            </w:r>
            <w:r>
              <w:rPr>
                <w:sz w:val="24"/>
                <w:szCs w:val="24"/>
              </w:rPr>
              <w:t>:</w:t>
            </w:r>
            <w:r w:rsidR="00B80B92" w:rsidRPr="00B80B92">
              <w:rPr>
                <w:rFonts w:ascii="ArialMT" w:hAnsi="ArialMT" w:cs="ArialMT"/>
                <w:color w:val="0000FF"/>
              </w:rPr>
              <w:drawing>
                <wp:inline distT="0" distB="0" distL="0" distR="0" wp14:anchorId="313C6DA4" wp14:editId="7646F04F">
                  <wp:extent cx="5058481" cy="2381582"/>
                  <wp:effectExtent l="0" t="0" r="8890" b="0"/>
                  <wp:docPr id="11030199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01995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8481" cy="2381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069036" w14:textId="77777777" w:rsidR="00B80B92" w:rsidRDefault="00B80B92" w:rsidP="000C55C7">
            <w:pPr>
              <w:rPr>
                <w:rFonts w:ascii="ArialMT" w:hAnsi="ArialMT" w:cs="ArialMT"/>
                <w:color w:val="0000FF"/>
              </w:rPr>
            </w:pPr>
          </w:p>
          <w:p w14:paraId="188C3FD3" w14:textId="4BAFB38F" w:rsidR="00436514" w:rsidRDefault="00DA1CB5" w:rsidP="000C5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Cllr Jardine highlighted </w:t>
            </w:r>
            <w:r w:rsidR="00436514">
              <w:rPr>
                <w:sz w:val="24"/>
                <w:szCs w:val="24"/>
              </w:rPr>
              <w:t xml:space="preserve">other community supports available that are not reflected in the report. </w:t>
            </w:r>
          </w:p>
          <w:p w14:paraId="3EC1E75D" w14:textId="309014CA" w:rsidR="008B03B7" w:rsidRDefault="008B03B7" w:rsidP="000C5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Wider conversations around capturing data and information about what is happening across communities, Jenni Craig suggested </w:t>
            </w:r>
            <w:r w:rsidR="00E70A22">
              <w:rPr>
                <w:sz w:val="24"/>
                <w:szCs w:val="24"/>
              </w:rPr>
              <w:t xml:space="preserve">that the mapping starts with community teams operating across localities in the council, NHS and other partners. </w:t>
            </w:r>
          </w:p>
          <w:p w14:paraId="4BECD700" w14:textId="77777777" w:rsidR="00E70A22" w:rsidRDefault="00E70A22" w:rsidP="000C55C7">
            <w:pPr>
              <w:rPr>
                <w:sz w:val="24"/>
                <w:szCs w:val="24"/>
              </w:rPr>
            </w:pPr>
          </w:p>
          <w:p w14:paraId="37B7EE09" w14:textId="17105621" w:rsidR="00E70A22" w:rsidRDefault="00486FDC" w:rsidP="000C5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is important</w:t>
            </w:r>
            <w:r w:rsidR="00615060">
              <w:rPr>
                <w:sz w:val="24"/>
                <w:szCs w:val="24"/>
              </w:rPr>
              <w:t xml:space="preserve"> </w:t>
            </w:r>
            <w:r w:rsidR="00695C80">
              <w:rPr>
                <w:sz w:val="24"/>
                <w:szCs w:val="24"/>
              </w:rPr>
              <w:t xml:space="preserve">to highlight how groups can be supported to respond to </w:t>
            </w:r>
            <w:r>
              <w:rPr>
                <w:sz w:val="24"/>
                <w:szCs w:val="24"/>
              </w:rPr>
              <w:t>needs</w:t>
            </w:r>
            <w:r w:rsidR="00695C80">
              <w:rPr>
                <w:sz w:val="24"/>
                <w:szCs w:val="24"/>
              </w:rPr>
              <w:t xml:space="preserve"> in terms of grants that are available. </w:t>
            </w:r>
          </w:p>
          <w:p w14:paraId="1F670C09" w14:textId="77777777" w:rsidR="00695C80" w:rsidRDefault="00695C80" w:rsidP="000C55C7">
            <w:pPr>
              <w:rPr>
                <w:sz w:val="24"/>
                <w:szCs w:val="24"/>
              </w:rPr>
            </w:pPr>
          </w:p>
          <w:p w14:paraId="5B0F0CAC" w14:textId="77777777" w:rsidR="000F5372" w:rsidRDefault="00486FDC" w:rsidP="000F5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Holiday provision </w:t>
            </w:r>
            <w:r w:rsidR="00466F5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0F5372">
              <w:rPr>
                <w:sz w:val="24"/>
                <w:szCs w:val="24"/>
              </w:rPr>
              <w:t xml:space="preserve">supported holiday provision, pulling resources with information and funding to youth provisions across localities. </w:t>
            </w:r>
          </w:p>
          <w:p w14:paraId="52CA9438" w14:textId="77777777" w:rsidR="00EF6050" w:rsidRDefault="00466F59" w:rsidP="000C5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Breakfast clubs – </w:t>
            </w:r>
            <w:r w:rsidR="008256B4">
              <w:rPr>
                <w:sz w:val="24"/>
                <w:szCs w:val="24"/>
              </w:rPr>
              <w:t xml:space="preserve">work already happening in some localities provided by organisations such as Greggs and Asda </w:t>
            </w:r>
            <w:r w:rsidR="00EF6050">
              <w:rPr>
                <w:sz w:val="24"/>
                <w:szCs w:val="24"/>
              </w:rPr>
              <w:t>Foundation</w:t>
            </w:r>
            <w:r w:rsidR="008256B4">
              <w:rPr>
                <w:sz w:val="24"/>
                <w:szCs w:val="24"/>
              </w:rPr>
              <w:t xml:space="preserve">, more needs to be done to support </w:t>
            </w:r>
            <w:r w:rsidR="00EF6050">
              <w:rPr>
                <w:sz w:val="24"/>
                <w:szCs w:val="24"/>
              </w:rPr>
              <w:t xml:space="preserve">joined up. </w:t>
            </w:r>
          </w:p>
          <w:p w14:paraId="13F5C666" w14:textId="77777777" w:rsidR="00EF6050" w:rsidRDefault="00EF6050" w:rsidP="000C55C7">
            <w:pPr>
              <w:rPr>
                <w:sz w:val="24"/>
                <w:szCs w:val="24"/>
              </w:rPr>
            </w:pPr>
          </w:p>
          <w:p w14:paraId="2909C163" w14:textId="77777777" w:rsidR="00904C5C" w:rsidRDefault="00696E18" w:rsidP="000C5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Moving forward – </w:t>
            </w:r>
            <w:r w:rsidR="00464529">
              <w:rPr>
                <w:sz w:val="24"/>
                <w:szCs w:val="24"/>
              </w:rPr>
              <w:t xml:space="preserve">the plan should be condensed </w:t>
            </w:r>
            <w:r w:rsidR="00904C5C">
              <w:rPr>
                <w:sz w:val="24"/>
                <w:szCs w:val="24"/>
              </w:rPr>
              <w:t>and going forward part of the Community Planning Partnership on theme 1 – Poverty.</w:t>
            </w:r>
          </w:p>
          <w:p w14:paraId="77ED13F3" w14:textId="77777777" w:rsidR="00904C5C" w:rsidRDefault="00904C5C" w:rsidP="000C55C7">
            <w:pPr>
              <w:rPr>
                <w:sz w:val="24"/>
                <w:szCs w:val="24"/>
              </w:rPr>
            </w:pPr>
          </w:p>
          <w:p w14:paraId="3594DD91" w14:textId="3D1F11FF" w:rsidR="00CC3BE0" w:rsidRDefault="00904C5C" w:rsidP="000C5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plan was endorsed by all</w:t>
            </w:r>
            <w:r w:rsidR="00D062D4">
              <w:rPr>
                <w:sz w:val="24"/>
                <w:szCs w:val="24"/>
              </w:rPr>
              <w:t>.</w:t>
            </w:r>
          </w:p>
          <w:p w14:paraId="2AB89D1E" w14:textId="77777777" w:rsidR="00D062D4" w:rsidRDefault="00D062D4" w:rsidP="000C55C7">
            <w:pPr>
              <w:rPr>
                <w:sz w:val="24"/>
                <w:szCs w:val="24"/>
              </w:rPr>
            </w:pPr>
          </w:p>
          <w:p w14:paraId="7B967605" w14:textId="466AF340" w:rsidR="00D062D4" w:rsidRPr="00D062D4" w:rsidRDefault="00D062D4" w:rsidP="00D062D4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r w:rsidRPr="00D062D4">
              <w:rPr>
                <w:b/>
                <w:bCs/>
                <w:sz w:val="24"/>
                <w:szCs w:val="24"/>
              </w:rPr>
              <w:t>Review of the Locality Plans</w:t>
            </w:r>
          </w:p>
          <w:p w14:paraId="73D86C73" w14:textId="4A349EBA" w:rsidR="00CC3BE0" w:rsidRDefault="00AF0C6E" w:rsidP="00AF0C6E">
            <w:pPr>
              <w:rPr>
                <w:sz w:val="24"/>
                <w:szCs w:val="24"/>
              </w:rPr>
            </w:pPr>
            <w:r w:rsidRPr="00AF0C6E">
              <w:rPr>
                <w:sz w:val="24"/>
                <w:szCs w:val="24"/>
              </w:rPr>
              <w:t>The Community Empowerment (Scotland) Act 2015 puts a duty on</w:t>
            </w:r>
            <w:r>
              <w:rPr>
                <w:sz w:val="24"/>
                <w:szCs w:val="24"/>
              </w:rPr>
              <w:t xml:space="preserve"> </w:t>
            </w:r>
            <w:r w:rsidRPr="00AF0C6E">
              <w:rPr>
                <w:sz w:val="24"/>
                <w:szCs w:val="24"/>
              </w:rPr>
              <w:t xml:space="preserve">Community Planning Partnerships (CPPs) to produce locality plans. </w:t>
            </w:r>
            <w:r w:rsidR="005541C3">
              <w:rPr>
                <w:sz w:val="24"/>
                <w:szCs w:val="24"/>
              </w:rPr>
              <w:t xml:space="preserve">The improvement plan has been reviewed and can be found here: </w:t>
            </w:r>
            <w:hyperlink r:id="rId10" w:history="1">
              <w:r w:rsidR="00B20328" w:rsidRPr="00477A2F">
                <w:rPr>
                  <w:rStyle w:val="Hyperlink"/>
                  <w:sz w:val="24"/>
                  <w:szCs w:val="24"/>
                </w:rPr>
                <w:t>https://www.scotborders.gov.uk/info/20062/strategies_plans_and_policies/387/community_planning/2</w:t>
              </w:r>
            </w:hyperlink>
            <w:r w:rsidR="00B20328">
              <w:rPr>
                <w:sz w:val="24"/>
                <w:szCs w:val="24"/>
              </w:rPr>
              <w:t xml:space="preserve"> </w:t>
            </w:r>
          </w:p>
          <w:p w14:paraId="43F21EC8" w14:textId="77777777" w:rsidR="00B20328" w:rsidRDefault="00B20328" w:rsidP="00AF0C6E">
            <w:pPr>
              <w:rPr>
                <w:sz w:val="24"/>
                <w:szCs w:val="24"/>
              </w:rPr>
            </w:pPr>
          </w:p>
          <w:p w14:paraId="0BEB2ADA" w14:textId="5D06391E" w:rsidR="000D0328" w:rsidRDefault="000A7B42" w:rsidP="00AF0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the Borders, five locality plans were published in 2020. Moving forward</w:t>
            </w:r>
            <w:r w:rsidR="00405D20">
              <w:rPr>
                <w:sz w:val="24"/>
                <w:szCs w:val="24"/>
              </w:rPr>
              <w:t xml:space="preserve">, plans need to be aligned with Place Plans, Area Partnerships </w:t>
            </w:r>
            <w:r w:rsidR="000D0328">
              <w:rPr>
                <w:sz w:val="24"/>
                <w:szCs w:val="24"/>
              </w:rPr>
              <w:t xml:space="preserve">which </w:t>
            </w:r>
            <w:r w:rsidR="000A371C">
              <w:rPr>
                <w:sz w:val="24"/>
                <w:szCs w:val="24"/>
              </w:rPr>
              <w:t>are</w:t>
            </w:r>
            <w:r w:rsidR="000D0328">
              <w:rPr>
                <w:sz w:val="24"/>
                <w:szCs w:val="24"/>
              </w:rPr>
              <w:t xml:space="preserve"> also currently under review to be aligned with CPP arrangements. </w:t>
            </w:r>
          </w:p>
          <w:p w14:paraId="111045B9" w14:textId="2B04D7D2" w:rsidR="00466F59" w:rsidRDefault="00EF6050" w:rsidP="000C5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83731E0" w14:textId="30846198" w:rsidR="00695C80" w:rsidRDefault="000A371C" w:rsidP="000C5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Moving forward, plans need to explore inequality </w:t>
            </w:r>
            <w:r w:rsidR="002B30F8">
              <w:rPr>
                <w:sz w:val="24"/>
                <w:szCs w:val="24"/>
              </w:rPr>
              <w:t>s</w:t>
            </w:r>
            <w:r w:rsidR="006612C1">
              <w:rPr>
                <w:sz w:val="24"/>
                <w:szCs w:val="24"/>
              </w:rPr>
              <w:t>i</w:t>
            </w:r>
            <w:r w:rsidR="002B30F8">
              <w:rPr>
                <w:sz w:val="24"/>
                <w:szCs w:val="24"/>
              </w:rPr>
              <w:t>nce over 20% of the Borders sc</w:t>
            </w:r>
            <w:r w:rsidR="006612C1">
              <w:rPr>
                <w:sz w:val="24"/>
                <w:szCs w:val="24"/>
              </w:rPr>
              <w:t>ores as most deprived across Scotland.  Initial focus on the three most deprived areas:</w:t>
            </w:r>
          </w:p>
          <w:p w14:paraId="64AF4C9F" w14:textId="283E4CB2" w:rsidR="006612C1" w:rsidRPr="006612C1" w:rsidRDefault="006612C1" w:rsidP="006612C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612C1">
              <w:rPr>
                <w:sz w:val="24"/>
                <w:szCs w:val="24"/>
              </w:rPr>
              <w:t>Bannerfield</w:t>
            </w:r>
          </w:p>
          <w:p w14:paraId="1F4ED898" w14:textId="41113F53" w:rsidR="006612C1" w:rsidRPr="006612C1" w:rsidRDefault="006612C1" w:rsidP="006612C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612C1">
              <w:rPr>
                <w:sz w:val="24"/>
                <w:szCs w:val="24"/>
              </w:rPr>
              <w:t>Burnfoot</w:t>
            </w:r>
          </w:p>
          <w:p w14:paraId="055A5410" w14:textId="0315B81C" w:rsidR="006612C1" w:rsidRPr="006612C1" w:rsidRDefault="006612C1" w:rsidP="006612C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612C1">
              <w:rPr>
                <w:sz w:val="24"/>
                <w:szCs w:val="24"/>
              </w:rPr>
              <w:t>Langlee</w:t>
            </w:r>
          </w:p>
          <w:p w14:paraId="31122520" w14:textId="1BA121F8" w:rsidR="006612C1" w:rsidRDefault="006612C1" w:rsidP="000C5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order to keep this work at the very local level, </w:t>
            </w:r>
            <w:r w:rsidR="00C5770A">
              <w:rPr>
                <w:sz w:val="24"/>
                <w:szCs w:val="24"/>
              </w:rPr>
              <w:t xml:space="preserve">it is proposed that the rolling programme is based on high schools clusters, due to the data that comes from partnerships happening around </w:t>
            </w:r>
            <w:r w:rsidR="007F6E0B">
              <w:rPr>
                <w:sz w:val="24"/>
                <w:szCs w:val="24"/>
              </w:rPr>
              <w:t>them such as:</w:t>
            </w:r>
          </w:p>
          <w:p w14:paraId="2C439E4D" w14:textId="33BF180B" w:rsidR="007F6E0B" w:rsidRPr="007F6E0B" w:rsidRDefault="007F6E0B" w:rsidP="007F6E0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F6E0B">
              <w:rPr>
                <w:sz w:val="24"/>
                <w:szCs w:val="24"/>
              </w:rPr>
              <w:t>Cluster Plans</w:t>
            </w:r>
          </w:p>
          <w:p w14:paraId="30134C32" w14:textId="5D5ADAD4" w:rsidR="007F6E0B" w:rsidRPr="007F6E0B" w:rsidRDefault="007F6E0B" w:rsidP="007F6E0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F6E0B">
              <w:rPr>
                <w:sz w:val="24"/>
                <w:szCs w:val="24"/>
              </w:rPr>
              <w:t>Community Learning &amp; Development Plans</w:t>
            </w:r>
          </w:p>
          <w:p w14:paraId="22E9C785" w14:textId="64A0A5CA" w:rsidR="007F6E0B" w:rsidRPr="007F6E0B" w:rsidRDefault="007F6E0B" w:rsidP="007F6E0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F6E0B">
              <w:rPr>
                <w:sz w:val="24"/>
                <w:szCs w:val="24"/>
              </w:rPr>
              <w:t>Place Plans (Communities)</w:t>
            </w:r>
          </w:p>
          <w:p w14:paraId="1AC1848D" w14:textId="1C428676" w:rsidR="007F6E0B" w:rsidRPr="007F6E0B" w:rsidRDefault="007F6E0B" w:rsidP="007F6E0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F6E0B">
              <w:rPr>
                <w:sz w:val="24"/>
                <w:szCs w:val="24"/>
              </w:rPr>
              <w:t>Community Action Plans (Health Visitors)</w:t>
            </w:r>
          </w:p>
          <w:p w14:paraId="0EE11773" w14:textId="6395530D" w:rsidR="007F6E0B" w:rsidRPr="007F6E0B" w:rsidRDefault="007F6E0B" w:rsidP="007F6E0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F6E0B">
              <w:rPr>
                <w:sz w:val="24"/>
                <w:szCs w:val="24"/>
              </w:rPr>
              <w:t>Local Policing Plan</w:t>
            </w:r>
          </w:p>
          <w:p w14:paraId="00B6A5CE" w14:textId="2A6A1916" w:rsidR="007F6E0B" w:rsidRDefault="007F6E0B" w:rsidP="007F6E0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F6E0B">
              <w:rPr>
                <w:sz w:val="24"/>
                <w:szCs w:val="24"/>
              </w:rPr>
              <w:t>Local Fire &amp; Rescue Plans</w:t>
            </w:r>
          </w:p>
          <w:p w14:paraId="074C83BD" w14:textId="77777777" w:rsidR="007F6E0B" w:rsidRDefault="007F6E0B" w:rsidP="007F6E0B">
            <w:pPr>
              <w:rPr>
                <w:sz w:val="24"/>
                <w:szCs w:val="24"/>
              </w:rPr>
            </w:pPr>
          </w:p>
          <w:p w14:paraId="77F5A8AF" w14:textId="48AC209A" w:rsidR="00B63BCC" w:rsidRDefault="00D808C9" w:rsidP="007F6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Cllr Thorton-Nichol raised the lack of understanding around </w:t>
            </w:r>
            <w:r w:rsidR="005B0EE6">
              <w:rPr>
                <w:sz w:val="24"/>
                <w:szCs w:val="24"/>
              </w:rPr>
              <w:t xml:space="preserve">the plan and </w:t>
            </w:r>
            <w:r w:rsidR="00A729EC">
              <w:rPr>
                <w:sz w:val="24"/>
                <w:szCs w:val="24"/>
              </w:rPr>
              <w:t xml:space="preserve">the lack of older and </w:t>
            </w:r>
            <w:r w:rsidR="00B63BCC">
              <w:rPr>
                <w:sz w:val="24"/>
                <w:szCs w:val="24"/>
              </w:rPr>
              <w:t>working-age</w:t>
            </w:r>
            <w:r w:rsidR="00A729EC">
              <w:rPr>
                <w:sz w:val="24"/>
                <w:szCs w:val="24"/>
              </w:rPr>
              <w:t xml:space="preserve"> population representation – requested that language used and stigma around </w:t>
            </w:r>
            <w:r w:rsidR="00B63BCC">
              <w:rPr>
                <w:sz w:val="24"/>
                <w:szCs w:val="24"/>
              </w:rPr>
              <w:t xml:space="preserve">how this approach is presented. </w:t>
            </w:r>
          </w:p>
          <w:p w14:paraId="0B0DF534" w14:textId="62E08A8C" w:rsidR="00A50F5C" w:rsidRDefault="009A730E" w:rsidP="007F6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 McGrath </w:t>
            </w:r>
            <w:r w:rsidR="002A3E5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2A3E53">
              <w:rPr>
                <w:sz w:val="24"/>
                <w:szCs w:val="24"/>
              </w:rPr>
              <w:t xml:space="preserve">raised concerns </w:t>
            </w:r>
            <w:r w:rsidR="00A50F5C">
              <w:rPr>
                <w:sz w:val="24"/>
                <w:szCs w:val="24"/>
              </w:rPr>
              <w:t>about</w:t>
            </w:r>
            <w:r w:rsidR="002A3E53">
              <w:rPr>
                <w:sz w:val="24"/>
                <w:szCs w:val="24"/>
              </w:rPr>
              <w:t xml:space="preserve"> duplication of effort. </w:t>
            </w:r>
          </w:p>
          <w:p w14:paraId="41D5194E" w14:textId="0BEBD923" w:rsidR="00A50F5C" w:rsidRPr="007F6E0B" w:rsidRDefault="00FA61BF" w:rsidP="007F6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Cathie French – time limitations so a target approach is welcomed. Concerned about raising unrealistic expectations. </w:t>
            </w:r>
          </w:p>
          <w:p w14:paraId="13540A69" w14:textId="77777777" w:rsidR="006612C1" w:rsidRPr="008B03B7" w:rsidRDefault="006612C1" w:rsidP="000C55C7">
            <w:pPr>
              <w:rPr>
                <w:sz w:val="24"/>
                <w:szCs w:val="24"/>
              </w:rPr>
            </w:pPr>
          </w:p>
          <w:p w14:paraId="657E01DA" w14:textId="5989B7A8" w:rsidR="00D75297" w:rsidRDefault="00C669EF" w:rsidP="000C5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Jenni Craig reassured everyone </w:t>
            </w:r>
            <w:r w:rsidR="00F93CEF">
              <w:rPr>
                <w:sz w:val="24"/>
                <w:szCs w:val="24"/>
              </w:rPr>
              <w:t xml:space="preserve">around the approach considering all the work that is happening around them </w:t>
            </w:r>
            <w:r w:rsidR="00D75297">
              <w:rPr>
                <w:sz w:val="24"/>
                <w:szCs w:val="24"/>
              </w:rPr>
              <w:t xml:space="preserve">since schools are embed in communities. </w:t>
            </w:r>
          </w:p>
          <w:p w14:paraId="1F4657E0" w14:textId="77777777" w:rsidR="00F93CEF" w:rsidRDefault="00F93CEF" w:rsidP="000C5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Recommendations were approved. </w:t>
            </w:r>
          </w:p>
          <w:p w14:paraId="41525FCB" w14:textId="77777777" w:rsidR="00D75297" w:rsidRDefault="00D75297" w:rsidP="000C55C7">
            <w:pPr>
              <w:rPr>
                <w:sz w:val="24"/>
                <w:szCs w:val="24"/>
              </w:rPr>
            </w:pPr>
          </w:p>
          <w:p w14:paraId="17C65694" w14:textId="77777777" w:rsidR="00D75297" w:rsidRDefault="00BB3A37" w:rsidP="00BB3A37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BB3A37">
              <w:rPr>
                <w:b/>
                <w:bCs/>
                <w:sz w:val="24"/>
                <w:szCs w:val="24"/>
              </w:rPr>
              <w:t>Community Plan Delivery Groups update</w:t>
            </w:r>
          </w:p>
          <w:p w14:paraId="7A69C264" w14:textId="22DA6ED8" w:rsidR="00BB3A37" w:rsidRDefault="0029525A" w:rsidP="00BB3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Jenni Craig provided an update on theme 1 and key </w:t>
            </w:r>
            <w:r w:rsidR="00E52B30">
              <w:rPr>
                <w:sz w:val="24"/>
                <w:szCs w:val="24"/>
              </w:rPr>
              <w:t>partners'</w:t>
            </w:r>
            <w:r>
              <w:rPr>
                <w:sz w:val="24"/>
                <w:szCs w:val="24"/>
              </w:rPr>
              <w:t xml:space="preserve"> work:</w:t>
            </w:r>
          </w:p>
          <w:p w14:paraId="73906148" w14:textId="6AB4C429" w:rsidR="00EE2425" w:rsidRDefault="00DC5992" w:rsidP="00BB3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Theme 1</w:t>
            </w:r>
            <w:r w:rsidR="00EE2425">
              <w:rPr>
                <w:sz w:val="24"/>
                <w:szCs w:val="24"/>
              </w:rPr>
              <w:t xml:space="preserve"> – Reducing Poverty</w:t>
            </w:r>
          </w:p>
          <w:p w14:paraId="60F73C1D" w14:textId="0102BC24" w:rsidR="0029525A" w:rsidRDefault="00CE2D72" w:rsidP="00BB3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Theme 2 </w:t>
            </w:r>
            <w:r w:rsidR="00E52B3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EE2425">
              <w:rPr>
                <w:sz w:val="24"/>
                <w:szCs w:val="24"/>
              </w:rPr>
              <w:t xml:space="preserve">Skills - </w:t>
            </w:r>
            <w:r w:rsidR="00E52B30">
              <w:rPr>
                <w:sz w:val="24"/>
                <w:szCs w:val="24"/>
              </w:rPr>
              <w:t>Local Employability Partnership to lead on this theme</w:t>
            </w:r>
          </w:p>
          <w:p w14:paraId="4CA993A3" w14:textId="4943C1BA" w:rsidR="00E52B30" w:rsidRDefault="00E52B30" w:rsidP="00BB3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Theme 3 </w:t>
            </w:r>
            <w:r w:rsidR="00B8241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B8241F">
              <w:rPr>
                <w:sz w:val="24"/>
                <w:szCs w:val="24"/>
              </w:rPr>
              <w:t>Health and Wellbeing</w:t>
            </w:r>
            <w:r w:rsidR="00DC5992">
              <w:rPr>
                <w:sz w:val="24"/>
                <w:szCs w:val="24"/>
              </w:rPr>
              <w:t xml:space="preserve"> – reducing health inequalities</w:t>
            </w:r>
          </w:p>
          <w:p w14:paraId="3490C1DC" w14:textId="484D39D2" w:rsidR="00EC4494" w:rsidRDefault="00B8241F" w:rsidP="00BB3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Theme 4 </w:t>
            </w:r>
            <w:r w:rsidR="00EE242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EE2425">
              <w:rPr>
                <w:sz w:val="24"/>
                <w:szCs w:val="24"/>
              </w:rPr>
              <w:t xml:space="preserve">Communities, Connectivity and Place </w:t>
            </w:r>
            <w:r w:rsidR="007074BA">
              <w:rPr>
                <w:sz w:val="24"/>
                <w:szCs w:val="24"/>
              </w:rPr>
              <w:t xml:space="preserve">– Juliana provided an update on </w:t>
            </w:r>
            <w:r w:rsidR="007A45A0">
              <w:rPr>
                <w:sz w:val="24"/>
                <w:szCs w:val="24"/>
              </w:rPr>
              <w:t xml:space="preserve">theme 4 and recruitment of membership for the </w:t>
            </w:r>
            <w:r w:rsidR="001360D2">
              <w:rPr>
                <w:sz w:val="24"/>
                <w:szCs w:val="24"/>
              </w:rPr>
              <w:t>subgroup.</w:t>
            </w:r>
          </w:p>
          <w:p w14:paraId="6C01F49D" w14:textId="77777777" w:rsidR="001360D2" w:rsidRDefault="001360D2" w:rsidP="00BB3A37">
            <w:pPr>
              <w:rPr>
                <w:sz w:val="24"/>
                <w:szCs w:val="24"/>
              </w:rPr>
            </w:pPr>
          </w:p>
          <w:p w14:paraId="1DCA9B29" w14:textId="77777777" w:rsidR="00E35F55" w:rsidRPr="00D636CB" w:rsidRDefault="006A333F" w:rsidP="00D636CB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D636CB">
              <w:rPr>
                <w:b/>
                <w:bCs/>
                <w:sz w:val="24"/>
                <w:szCs w:val="24"/>
              </w:rPr>
              <w:t>Theme 2: Learning, Skills &amp; Economy</w:t>
            </w:r>
          </w:p>
          <w:p w14:paraId="1F28CC30" w14:textId="185E26E1" w:rsidR="008C3B36" w:rsidRDefault="00E35F55" w:rsidP="00BB3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 Smith provided an update on </w:t>
            </w:r>
            <w:r w:rsidR="005B0C77">
              <w:rPr>
                <w:sz w:val="24"/>
                <w:szCs w:val="24"/>
              </w:rPr>
              <w:t xml:space="preserve">the local employability partnership </w:t>
            </w:r>
            <w:r w:rsidR="003A49E7">
              <w:rPr>
                <w:sz w:val="24"/>
                <w:szCs w:val="24"/>
              </w:rPr>
              <w:t xml:space="preserve">(LEP) </w:t>
            </w:r>
            <w:r w:rsidR="005B0C77">
              <w:rPr>
                <w:sz w:val="24"/>
                <w:szCs w:val="24"/>
              </w:rPr>
              <w:t xml:space="preserve">leading on theme 2. The four subgroups of the </w:t>
            </w:r>
            <w:r w:rsidR="003A49E7">
              <w:rPr>
                <w:sz w:val="24"/>
                <w:szCs w:val="24"/>
              </w:rPr>
              <w:t>LEP barriers are</w:t>
            </w:r>
            <w:r w:rsidR="008C3B36">
              <w:rPr>
                <w:sz w:val="24"/>
                <w:szCs w:val="24"/>
              </w:rPr>
              <w:t xml:space="preserve"> transitions, skills, </w:t>
            </w:r>
            <w:r w:rsidR="006A5AE9">
              <w:rPr>
                <w:sz w:val="24"/>
                <w:szCs w:val="24"/>
              </w:rPr>
              <w:t>employer engagement</w:t>
            </w:r>
            <w:r w:rsidR="008C3B36">
              <w:rPr>
                <w:sz w:val="24"/>
                <w:szCs w:val="24"/>
              </w:rPr>
              <w:t xml:space="preserve"> and leadership</w:t>
            </w:r>
            <w:r w:rsidR="00DC6E50">
              <w:rPr>
                <w:sz w:val="24"/>
                <w:szCs w:val="24"/>
              </w:rPr>
              <w:t xml:space="preserve"> (see page 155 in the Agenda pack). </w:t>
            </w:r>
          </w:p>
          <w:p w14:paraId="5C4F4A57" w14:textId="77777777" w:rsidR="00DC6E50" w:rsidRDefault="00DC6E50" w:rsidP="00BB3A37">
            <w:pPr>
              <w:rPr>
                <w:sz w:val="24"/>
                <w:szCs w:val="24"/>
              </w:rPr>
            </w:pPr>
          </w:p>
          <w:p w14:paraId="59682269" w14:textId="295930D6" w:rsidR="00550DEC" w:rsidRDefault="006A5AE9" w:rsidP="00BB3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Cllr</w:t>
            </w:r>
            <w:r w:rsidR="00550DEC">
              <w:rPr>
                <w:sz w:val="24"/>
                <w:szCs w:val="24"/>
              </w:rPr>
              <w:t xml:space="preserve"> Jardine</w:t>
            </w:r>
            <w:r>
              <w:rPr>
                <w:sz w:val="24"/>
                <w:szCs w:val="24"/>
              </w:rPr>
              <w:t xml:space="preserve"> – </w:t>
            </w:r>
            <w:r w:rsidR="008E04D6">
              <w:rPr>
                <w:sz w:val="24"/>
                <w:szCs w:val="24"/>
              </w:rPr>
              <w:t xml:space="preserve">asked DYW (Development Young Workforce), Sam </w:t>
            </w:r>
            <w:r w:rsidR="00D636CB">
              <w:rPr>
                <w:sz w:val="24"/>
                <w:szCs w:val="24"/>
              </w:rPr>
              <w:t>confirmed</w:t>
            </w:r>
            <w:r w:rsidR="008E04D6">
              <w:rPr>
                <w:sz w:val="24"/>
                <w:szCs w:val="24"/>
              </w:rPr>
              <w:t xml:space="preserve"> that DYW is very much involved as </w:t>
            </w:r>
            <w:r w:rsidR="00D636CB">
              <w:rPr>
                <w:sz w:val="24"/>
                <w:szCs w:val="24"/>
              </w:rPr>
              <w:t>a partner</w:t>
            </w:r>
            <w:r w:rsidR="008E04D6">
              <w:rPr>
                <w:sz w:val="24"/>
                <w:szCs w:val="24"/>
              </w:rPr>
              <w:t xml:space="preserve"> and leading </w:t>
            </w:r>
            <w:r w:rsidR="00D636CB">
              <w:rPr>
                <w:sz w:val="24"/>
                <w:szCs w:val="24"/>
              </w:rPr>
              <w:t>the</w:t>
            </w:r>
            <w:r w:rsidR="008E04D6">
              <w:rPr>
                <w:sz w:val="24"/>
                <w:szCs w:val="24"/>
              </w:rPr>
              <w:t xml:space="preserve"> Em</w:t>
            </w:r>
            <w:r w:rsidR="00D636CB">
              <w:rPr>
                <w:sz w:val="24"/>
                <w:szCs w:val="24"/>
              </w:rPr>
              <w:t>ployer Engagement subgroup.</w:t>
            </w:r>
          </w:p>
          <w:p w14:paraId="3F8443D7" w14:textId="77777777" w:rsidR="00F732DC" w:rsidRDefault="00F732DC" w:rsidP="00BB3A37">
            <w:pPr>
              <w:rPr>
                <w:sz w:val="24"/>
                <w:szCs w:val="24"/>
              </w:rPr>
            </w:pPr>
          </w:p>
          <w:p w14:paraId="2C9F5B00" w14:textId="0F91E170" w:rsidR="00F732DC" w:rsidRDefault="00F732DC" w:rsidP="00BB3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Change of the Community Planning </w:t>
            </w:r>
            <w:r w:rsidR="007074BA">
              <w:rPr>
                <w:sz w:val="24"/>
                <w:szCs w:val="24"/>
              </w:rPr>
              <w:t>Partnership</w:t>
            </w:r>
            <w:r>
              <w:rPr>
                <w:sz w:val="24"/>
                <w:szCs w:val="24"/>
              </w:rPr>
              <w:t xml:space="preserve"> to become an unincorporated association. </w:t>
            </w:r>
          </w:p>
          <w:p w14:paraId="63F2B3F2" w14:textId="5CCDFF76" w:rsidR="00D636CB" w:rsidRDefault="007074BA" w:rsidP="00BB3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Questions were raised around risk associated to members of the partnership, a paper will be circulated once the final advice is received. </w:t>
            </w:r>
          </w:p>
          <w:p w14:paraId="34B6EAAA" w14:textId="77777777" w:rsidR="007074BA" w:rsidRDefault="007074BA" w:rsidP="00BB3A37">
            <w:pPr>
              <w:rPr>
                <w:sz w:val="24"/>
                <w:szCs w:val="24"/>
              </w:rPr>
            </w:pPr>
          </w:p>
          <w:p w14:paraId="2D5AD083" w14:textId="6E4FCF81" w:rsidR="007074BA" w:rsidRDefault="007074BA" w:rsidP="007074BA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7074BA">
              <w:rPr>
                <w:b/>
                <w:bCs/>
                <w:sz w:val="24"/>
                <w:szCs w:val="24"/>
              </w:rPr>
              <w:t>Future meeting</w:t>
            </w:r>
            <w:r>
              <w:rPr>
                <w:b/>
                <w:bCs/>
                <w:sz w:val="24"/>
                <w:szCs w:val="24"/>
              </w:rPr>
              <w:t>s</w:t>
            </w:r>
            <w:r w:rsidR="004E7E7C">
              <w:rPr>
                <w:b/>
                <w:bCs/>
                <w:sz w:val="24"/>
                <w:szCs w:val="24"/>
              </w:rPr>
              <w:t xml:space="preserve"> – </w:t>
            </w:r>
            <w:r w:rsidR="004E7E7C" w:rsidRPr="004E7E7C">
              <w:rPr>
                <w:sz w:val="24"/>
                <w:szCs w:val="24"/>
              </w:rPr>
              <w:t>to happen in person</w:t>
            </w:r>
            <w:r w:rsidR="004E7E7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98A4123" w14:textId="77777777" w:rsidR="004E7E7C" w:rsidRDefault="004E7E7C" w:rsidP="004E7E7C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14:paraId="73F586E6" w14:textId="6623A48E" w:rsidR="007074BA" w:rsidRDefault="007074BA" w:rsidP="007074BA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AOB</w:t>
            </w:r>
          </w:p>
          <w:p w14:paraId="0627A902" w14:textId="2BB6D8AE" w:rsidR="00F270C5" w:rsidRDefault="00F270C5" w:rsidP="00F27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McGrath –</w:t>
            </w:r>
            <w:r w:rsidR="000C3AD0">
              <w:rPr>
                <w:sz w:val="24"/>
                <w:szCs w:val="24"/>
              </w:rPr>
              <w:t xml:space="preserve">raised the case of participation requests </w:t>
            </w:r>
            <w:r w:rsidR="00787EBA">
              <w:rPr>
                <w:sz w:val="24"/>
                <w:szCs w:val="24"/>
              </w:rPr>
              <w:t>in</w:t>
            </w:r>
            <w:r w:rsidR="00184FEC">
              <w:rPr>
                <w:sz w:val="24"/>
                <w:szCs w:val="24"/>
              </w:rPr>
              <w:t xml:space="preserve"> public </w:t>
            </w:r>
            <w:r w:rsidR="00787EBA">
              <w:rPr>
                <w:sz w:val="24"/>
                <w:szCs w:val="24"/>
              </w:rPr>
              <w:t>decision-making</w:t>
            </w:r>
            <w:r w:rsidR="00184FEC">
              <w:rPr>
                <w:sz w:val="24"/>
                <w:szCs w:val="24"/>
              </w:rPr>
              <w:t xml:space="preserve">. </w:t>
            </w:r>
            <w:r w:rsidR="00787EBA">
              <w:rPr>
                <w:sz w:val="24"/>
                <w:szCs w:val="24"/>
              </w:rPr>
              <w:t xml:space="preserve">Community </w:t>
            </w:r>
            <w:r w:rsidR="00352FC8">
              <w:rPr>
                <w:sz w:val="24"/>
                <w:szCs w:val="24"/>
              </w:rPr>
              <w:t>Councils’</w:t>
            </w:r>
            <w:r w:rsidR="00787EBA">
              <w:rPr>
                <w:sz w:val="24"/>
                <w:szCs w:val="24"/>
              </w:rPr>
              <w:t xml:space="preserve"> capability is not equal across the Borders so improvement needs to be done. </w:t>
            </w:r>
          </w:p>
          <w:p w14:paraId="151BCB1E" w14:textId="2E2100A2" w:rsidR="00352FC8" w:rsidRDefault="00352FC8" w:rsidP="00F270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Cllr Jardine – </w:t>
            </w:r>
            <w:r w:rsidRPr="00352FC8">
              <w:rPr>
                <w:sz w:val="24"/>
                <w:szCs w:val="24"/>
              </w:rPr>
              <w:t>question regarding community council network</w:t>
            </w:r>
            <w:r>
              <w:rPr>
                <w:sz w:val="24"/>
                <w:szCs w:val="24"/>
              </w:rPr>
              <w:t xml:space="preserve"> and progress on community Councils </w:t>
            </w:r>
            <w:r w:rsidR="004E7E7C">
              <w:rPr>
                <w:sz w:val="24"/>
                <w:szCs w:val="24"/>
              </w:rPr>
              <w:t xml:space="preserve">network </w:t>
            </w:r>
            <w:r>
              <w:rPr>
                <w:sz w:val="24"/>
                <w:szCs w:val="24"/>
              </w:rPr>
              <w:t xml:space="preserve">review. </w:t>
            </w:r>
            <w:r w:rsidR="006D717B">
              <w:rPr>
                <w:sz w:val="24"/>
                <w:szCs w:val="24"/>
              </w:rPr>
              <w:t xml:space="preserve">Support to the Community Council network </w:t>
            </w:r>
            <w:r w:rsidR="00374D6B">
              <w:rPr>
                <w:sz w:val="24"/>
                <w:szCs w:val="24"/>
              </w:rPr>
              <w:t xml:space="preserve">was </w:t>
            </w:r>
            <w:r w:rsidR="00B02523">
              <w:rPr>
                <w:sz w:val="24"/>
                <w:szCs w:val="24"/>
              </w:rPr>
              <w:t>provided initially by The Bridge and continues as an interim arrangement by Borders Community Action.</w:t>
            </w:r>
          </w:p>
          <w:p w14:paraId="78523FFE" w14:textId="24408E37" w:rsidR="00B02523" w:rsidRPr="006B2964" w:rsidRDefault="00B02523" w:rsidP="00F270C5">
            <w:pPr>
              <w:rPr>
                <w:sz w:val="24"/>
                <w:szCs w:val="24"/>
              </w:rPr>
            </w:pPr>
            <w:r w:rsidRPr="006B2964">
              <w:rPr>
                <w:sz w:val="24"/>
                <w:szCs w:val="24"/>
              </w:rPr>
              <w:t xml:space="preserve">Juliana highlighted that </w:t>
            </w:r>
            <w:r w:rsidR="00374D6B" w:rsidRPr="006B2964">
              <w:rPr>
                <w:sz w:val="24"/>
                <w:szCs w:val="24"/>
              </w:rPr>
              <w:t xml:space="preserve">the interim arrangement </w:t>
            </w:r>
            <w:r w:rsidR="00173485" w:rsidRPr="006B2964">
              <w:rPr>
                <w:sz w:val="24"/>
                <w:szCs w:val="24"/>
              </w:rPr>
              <w:t xml:space="preserve">was a provisional measure since the agreement for support was an arrangement with the Bridge. Juliana </w:t>
            </w:r>
            <w:r w:rsidR="00642021" w:rsidRPr="006B2964">
              <w:rPr>
                <w:sz w:val="24"/>
                <w:szCs w:val="24"/>
              </w:rPr>
              <w:t>emphasised</w:t>
            </w:r>
            <w:r w:rsidR="00173485" w:rsidRPr="006B2964">
              <w:rPr>
                <w:sz w:val="24"/>
                <w:szCs w:val="24"/>
              </w:rPr>
              <w:t xml:space="preserve"> that </w:t>
            </w:r>
            <w:r w:rsidR="00E72340" w:rsidRPr="006B2964">
              <w:rPr>
                <w:sz w:val="24"/>
                <w:szCs w:val="24"/>
              </w:rPr>
              <w:t>Borders Community Action exists to support third sector organisations, any other arrangement wi</w:t>
            </w:r>
            <w:r w:rsidR="006B2964" w:rsidRPr="006B2964">
              <w:rPr>
                <w:sz w:val="24"/>
                <w:szCs w:val="24"/>
              </w:rPr>
              <w:t xml:space="preserve">ll need to be discussed as part of the review. </w:t>
            </w:r>
          </w:p>
          <w:p w14:paraId="039CE50B" w14:textId="77777777" w:rsidR="007074BA" w:rsidRDefault="007074BA" w:rsidP="00BB3A37">
            <w:pPr>
              <w:rPr>
                <w:sz w:val="24"/>
                <w:szCs w:val="24"/>
              </w:rPr>
            </w:pPr>
          </w:p>
          <w:p w14:paraId="5DE247A8" w14:textId="4576C6B5" w:rsidR="007074BA" w:rsidRPr="0029525A" w:rsidRDefault="007074BA" w:rsidP="00BB3A37">
            <w:pPr>
              <w:rPr>
                <w:sz w:val="24"/>
                <w:szCs w:val="24"/>
              </w:rPr>
            </w:pPr>
          </w:p>
        </w:tc>
      </w:tr>
      <w:tr w:rsidR="007776AF" w14:paraId="41E2493F" w14:textId="77777777" w:rsidTr="00101E03">
        <w:tc>
          <w:tcPr>
            <w:tcW w:w="10456" w:type="dxa"/>
            <w:gridSpan w:val="2"/>
          </w:tcPr>
          <w:p w14:paraId="6C02BB07" w14:textId="0CC8476A" w:rsidR="007776AF" w:rsidRDefault="007776AF" w:rsidP="00827388">
            <w:pPr>
              <w:rPr>
                <w:b/>
                <w:bCs/>
                <w:sz w:val="24"/>
                <w:szCs w:val="24"/>
              </w:rPr>
            </w:pPr>
            <w:r w:rsidRPr="00BF5EA5">
              <w:rPr>
                <w:b/>
                <w:bCs/>
                <w:sz w:val="24"/>
                <w:szCs w:val="24"/>
              </w:rPr>
              <w:lastRenderedPageBreak/>
              <w:t>Actions from this meeting</w:t>
            </w:r>
            <w:r w:rsidR="00203D1D" w:rsidRPr="00BF5EA5">
              <w:rPr>
                <w:b/>
                <w:bCs/>
                <w:sz w:val="24"/>
                <w:szCs w:val="24"/>
              </w:rPr>
              <w:t>:</w:t>
            </w:r>
            <w:r w:rsidR="00827388" w:rsidRPr="00BF5EA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13A78D3" w14:textId="77777777" w:rsidR="006B5F82" w:rsidRDefault="006B5F82" w:rsidP="00827388">
            <w:pPr>
              <w:rPr>
                <w:sz w:val="24"/>
                <w:szCs w:val="24"/>
              </w:rPr>
            </w:pPr>
          </w:p>
          <w:p w14:paraId="2412EAFB" w14:textId="58C5C344" w:rsidR="006B2964" w:rsidRDefault="00787EBA" w:rsidP="00787EB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Juliana to consolidate the membership for </w:t>
            </w:r>
            <w:r w:rsidR="000251A2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heme 4 subgroup and arrange a meeting.</w:t>
            </w:r>
          </w:p>
          <w:p w14:paraId="51303807" w14:textId="37801126" w:rsidR="00B93660" w:rsidRPr="00787EBA" w:rsidRDefault="006B2964" w:rsidP="00787EB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Juliana to discuss volunteering awards and recognition for older people – requested by elected members. </w:t>
            </w:r>
            <w:r w:rsidR="00787EBA">
              <w:rPr>
                <w:sz w:val="24"/>
                <w:szCs w:val="24"/>
              </w:rPr>
              <w:t xml:space="preserve"> </w:t>
            </w:r>
            <w:r w:rsidR="00843A41" w:rsidRPr="00787EBA">
              <w:rPr>
                <w:sz w:val="24"/>
                <w:szCs w:val="24"/>
              </w:rPr>
              <w:t xml:space="preserve"> </w:t>
            </w:r>
          </w:p>
        </w:tc>
      </w:tr>
      <w:tr w:rsidR="007776AF" w14:paraId="25459637" w14:textId="77777777" w:rsidTr="00101E03">
        <w:trPr>
          <w:trHeight w:val="596"/>
        </w:trPr>
        <w:tc>
          <w:tcPr>
            <w:tcW w:w="10456" w:type="dxa"/>
            <w:gridSpan w:val="2"/>
          </w:tcPr>
          <w:p w14:paraId="0385DBF8" w14:textId="344AA998" w:rsidR="009D159A" w:rsidRPr="00BF5EA5" w:rsidRDefault="009D159A" w:rsidP="009D159A">
            <w:pPr>
              <w:rPr>
                <w:b/>
                <w:bCs/>
                <w:sz w:val="24"/>
                <w:szCs w:val="24"/>
              </w:rPr>
            </w:pPr>
            <w:r w:rsidRPr="00BF5EA5">
              <w:rPr>
                <w:b/>
                <w:bCs/>
                <w:sz w:val="24"/>
                <w:szCs w:val="24"/>
              </w:rPr>
              <w:t>Distribution list for information</w:t>
            </w:r>
            <w:r w:rsidR="00827388" w:rsidRPr="00BF5EA5">
              <w:rPr>
                <w:b/>
                <w:bCs/>
                <w:sz w:val="24"/>
                <w:szCs w:val="24"/>
              </w:rPr>
              <w:t>:</w:t>
            </w:r>
          </w:p>
          <w:p w14:paraId="79892FB0" w14:textId="77777777" w:rsidR="006B5F82" w:rsidRDefault="006B5F82" w:rsidP="009D159A">
            <w:pPr>
              <w:rPr>
                <w:sz w:val="24"/>
                <w:szCs w:val="24"/>
              </w:rPr>
            </w:pPr>
          </w:p>
          <w:p w14:paraId="697743A6" w14:textId="29FD8905" w:rsidR="000A6253" w:rsidRPr="00894B99" w:rsidRDefault="00843A41" w:rsidP="00894B9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Borders Community Action membership</w:t>
            </w:r>
            <w:r w:rsidR="000A6253" w:rsidRPr="00894B99">
              <w:rPr>
                <w:sz w:val="24"/>
                <w:szCs w:val="24"/>
              </w:rPr>
              <w:t xml:space="preserve">  </w:t>
            </w:r>
          </w:p>
          <w:p w14:paraId="19D6C315" w14:textId="77777777" w:rsidR="006E1E4E" w:rsidRDefault="006E1E4E" w:rsidP="009D159A">
            <w:pPr>
              <w:rPr>
                <w:sz w:val="24"/>
                <w:szCs w:val="24"/>
              </w:rPr>
            </w:pPr>
          </w:p>
          <w:p w14:paraId="01AFD4C4" w14:textId="149B303D" w:rsidR="005F68F9" w:rsidRDefault="009D159A" w:rsidP="009D159A">
            <w:pPr>
              <w:rPr>
                <w:b/>
                <w:bCs/>
                <w:sz w:val="24"/>
                <w:szCs w:val="24"/>
              </w:rPr>
            </w:pPr>
            <w:r w:rsidRPr="00BF5EA5">
              <w:rPr>
                <w:b/>
                <w:bCs/>
                <w:sz w:val="24"/>
                <w:szCs w:val="24"/>
              </w:rPr>
              <w:t>Signed</w:t>
            </w:r>
            <w:r w:rsidR="00203D1D" w:rsidRPr="00BF5EA5">
              <w:rPr>
                <w:b/>
                <w:bCs/>
                <w:sz w:val="24"/>
                <w:szCs w:val="24"/>
              </w:rPr>
              <w:t xml:space="preserve">: </w:t>
            </w:r>
            <w:r w:rsidR="00894B99">
              <w:rPr>
                <w:b/>
                <w:bCs/>
                <w:sz w:val="24"/>
                <w:szCs w:val="24"/>
              </w:rPr>
              <w:t xml:space="preserve">Juliana </w:t>
            </w:r>
            <w:r w:rsidR="004C7B42">
              <w:rPr>
                <w:b/>
                <w:bCs/>
                <w:sz w:val="24"/>
                <w:szCs w:val="24"/>
              </w:rPr>
              <w:t xml:space="preserve">Amaral </w:t>
            </w:r>
          </w:p>
          <w:p w14:paraId="4C27932A" w14:textId="5F06CD1A" w:rsidR="006E1E4E" w:rsidRPr="005A669A" w:rsidRDefault="006E1E4E" w:rsidP="009D159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9A07B4B" w14:textId="77777777" w:rsidR="004E64A0" w:rsidRPr="004E64A0" w:rsidRDefault="004E64A0" w:rsidP="005F68F9">
      <w:pPr>
        <w:rPr>
          <w:sz w:val="24"/>
          <w:szCs w:val="24"/>
        </w:rPr>
      </w:pPr>
    </w:p>
    <w:sectPr w:rsidR="004E64A0" w:rsidRPr="004E64A0" w:rsidSect="00771AB0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4AF7E" w14:textId="77777777" w:rsidR="006229E8" w:rsidRDefault="006229E8" w:rsidP="00101E03">
      <w:pPr>
        <w:spacing w:after="0" w:line="240" w:lineRule="auto"/>
      </w:pPr>
      <w:r>
        <w:separator/>
      </w:r>
    </w:p>
  </w:endnote>
  <w:endnote w:type="continuationSeparator" w:id="0">
    <w:p w14:paraId="7383CFDE" w14:textId="77777777" w:rsidR="006229E8" w:rsidRDefault="006229E8" w:rsidP="0010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CE5C3" w14:textId="77777777" w:rsidR="006229E8" w:rsidRDefault="006229E8" w:rsidP="00101E03">
      <w:pPr>
        <w:spacing w:after="0" w:line="240" w:lineRule="auto"/>
      </w:pPr>
      <w:r>
        <w:separator/>
      </w:r>
    </w:p>
  </w:footnote>
  <w:footnote w:type="continuationSeparator" w:id="0">
    <w:p w14:paraId="4CCCB21C" w14:textId="77777777" w:rsidR="006229E8" w:rsidRDefault="006229E8" w:rsidP="00101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E65C0" w14:textId="5F2E50D6" w:rsidR="00101E03" w:rsidRDefault="00101E03" w:rsidP="00101E03">
    <w:pPr>
      <w:pStyle w:val="Header"/>
    </w:pPr>
    <w:r>
      <w:rPr>
        <w:noProof/>
      </w:rPr>
      <w:drawing>
        <wp:inline distT="0" distB="0" distL="0" distR="0" wp14:anchorId="13DD0E46" wp14:editId="5F154243">
          <wp:extent cx="1750047" cy="520700"/>
          <wp:effectExtent l="0" t="0" r="3175" b="0"/>
          <wp:docPr id="1710501880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501880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882" cy="532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32A9B"/>
    <w:multiLevelType w:val="hybridMultilevel"/>
    <w:tmpl w:val="DBDE7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17784"/>
    <w:multiLevelType w:val="hybridMultilevel"/>
    <w:tmpl w:val="9F3E8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C6C1E"/>
    <w:multiLevelType w:val="hybridMultilevel"/>
    <w:tmpl w:val="28E8D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9471E"/>
    <w:multiLevelType w:val="hybridMultilevel"/>
    <w:tmpl w:val="2E76C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4022B"/>
    <w:multiLevelType w:val="hybridMultilevel"/>
    <w:tmpl w:val="C2F6D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65B53"/>
    <w:multiLevelType w:val="hybridMultilevel"/>
    <w:tmpl w:val="6BFC078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D577528"/>
    <w:multiLevelType w:val="hybridMultilevel"/>
    <w:tmpl w:val="BE9C1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93D1C"/>
    <w:multiLevelType w:val="hybridMultilevel"/>
    <w:tmpl w:val="028AB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24DAB"/>
    <w:multiLevelType w:val="hybridMultilevel"/>
    <w:tmpl w:val="BD24A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B006A"/>
    <w:multiLevelType w:val="hybridMultilevel"/>
    <w:tmpl w:val="0B8EB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5011D"/>
    <w:multiLevelType w:val="hybridMultilevel"/>
    <w:tmpl w:val="8000E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A2EE8"/>
    <w:multiLevelType w:val="hybridMultilevel"/>
    <w:tmpl w:val="69569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474083">
    <w:abstractNumId w:val="4"/>
  </w:num>
  <w:num w:numId="2" w16cid:durableId="1165894496">
    <w:abstractNumId w:val="1"/>
  </w:num>
  <w:num w:numId="3" w16cid:durableId="1401095871">
    <w:abstractNumId w:val="9"/>
  </w:num>
  <w:num w:numId="4" w16cid:durableId="752355187">
    <w:abstractNumId w:val="5"/>
  </w:num>
  <w:num w:numId="5" w16cid:durableId="1398866690">
    <w:abstractNumId w:val="0"/>
  </w:num>
  <w:num w:numId="6" w16cid:durableId="89938168">
    <w:abstractNumId w:val="11"/>
  </w:num>
  <w:num w:numId="7" w16cid:durableId="1253205457">
    <w:abstractNumId w:val="3"/>
  </w:num>
  <w:num w:numId="8" w16cid:durableId="1336495608">
    <w:abstractNumId w:val="7"/>
  </w:num>
  <w:num w:numId="9" w16cid:durableId="1933660313">
    <w:abstractNumId w:val="2"/>
  </w:num>
  <w:num w:numId="10" w16cid:durableId="1524399211">
    <w:abstractNumId w:val="6"/>
  </w:num>
  <w:num w:numId="11" w16cid:durableId="1787699394">
    <w:abstractNumId w:val="8"/>
  </w:num>
  <w:num w:numId="12" w16cid:durableId="8543465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B3"/>
    <w:rsid w:val="0000046C"/>
    <w:rsid w:val="00012846"/>
    <w:rsid w:val="00024A67"/>
    <w:rsid w:val="000251A2"/>
    <w:rsid w:val="00065BCE"/>
    <w:rsid w:val="00073B41"/>
    <w:rsid w:val="00076D93"/>
    <w:rsid w:val="000914AD"/>
    <w:rsid w:val="000A092F"/>
    <w:rsid w:val="000A2A43"/>
    <w:rsid w:val="000A371C"/>
    <w:rsid w:val="000A6253"/>
    <w:rsid w:val="000A7B42"/>
    <w:rsid w:val="000C35D1"/>
    <w:rsid w:val="000C3AD0"/>
    <w:rsid w:val="000C55C7"/>
    <w:rsid w:val="000D0328"/>
    <w:rsid w:val="000E4192"/>
    <w:rsid w:val="000F4886"/>
    <w:rsid w:val="000F5372"/>
    <w:rsid w:val="00101E03"/>
    <w:rsid w:val="00115599"/>
    <w:rsid w:val="00124BF9"/>
    <w:rsid w:val="001271EA"/>
    <w:rsid w:val="001360D2"/>
    <w:rsid w:val="00160BE5"/>
    <w:rsid w:val="001706B5"/>
    <w:rsid w:val="00173485"/>
    <w:rsid w:val="001811F3"/>
    <w:rsid w:val="00182955"/>
    <w:rsid w:val="00184FEC"/>
    <w:rsid w:val="0019189F"/>
    <w:rsid w:val="00194F70"/>
    <w:rsid w:val="001A29A3"/>
    <w:rsid w:val="001C3245"/>
    <w:rsid w:val="00203D1D"/>
    <w:rsid w:val="0021632A"/>
    <w:rsid w:val="002364BE"/>
    <w:rsid w:val="00247EFB"/>
    <w:rsid w:val="00254330"/>
    <w:rsid w:val="00263CBB"/>
    <w:rsid w:val="0026746C"/>
    <w:rsid w:val="002725C5"/>
    <w:rsid w:val="00290D5B"/>
    <w:rsid w:val="0029525A"/>
    <w:rsid w:val="002A3E53"/>
    <w:rsid w:val="002A74C0"/>
    <w:rsid w:val="002B30F8"/>
    <w:rsid w:val="002C5A37"/>
    <w:rsid w:val="002D4F87"/>
    <w:rsid w:val="002E5C1E"/>
    <w:rsid w:val="00311C26"/>
    <w:rsid w:val="003130DF"/>
    <w:rsid w:val="00315208"/>
    <w:rsid w:val="0032097A"/>
    <w:rsid w:val="00352FC8"/>
    <w:rsid w:val="00367BF2"/>
    <w:rsid w:val="00374D6B"/>
    <w:rsid w:val="003832C9"/>
    <w:rsid w:val="0039321C"/>
    <w:rsid w:val="00394E7C"/>
    <w:rsid w:val="00397D87"/>
    <w:rsid w:val="003A1F34"/>
    <w:rsid w:val="003A49E7"/>
    <w:rsid w:val="003A72D0"/>
    <w:rsid w:val="003D48D0"/>
    <w:rsid w:val="003E01F9"/>
    <w:rsid w:val="003E5D54"/>
    <w:rsid w:val="003F04A3"/>
    <w:rsid w:val="003F48CA"/>
    <w:rsid w:val="00405D20"/>
    <w:rsid w:val="00406F88"/>
    <w:rsid w:val="00417B1E"/>
    <w:rsid w:val="00423372"/>
    <w:rsid w:val="00431C9B"/>
    <w:rsid w:val="00436514"/>
    <w:rsid w:val="004574EE"/>
    <w:rsid w:val="0046064C"/>
    <w:rsid w:val="0046318F"/>
    <w:rsid w:val="00464529"/>
    <w:rsid w:val="00466F59"/>
    <w:rsid w:val="00477B64"/>
    <w:rsid w:val="00486FDC"/>
    <w:rsid w:val="004C7B42"/>
    <w:rsid w:val="004E64A0"/>
    <w:rsid w:val="004E7E32"/>
    <w:rsid w:val="004E7E7C"/>
    <w:rsid w:val="004F4994"/>
    <w:rsid w:val="00517E14"/>
    <w:rsid w:val="00532013"/>
    <w:rsid w:val="00542360"/>
    <w:rsid w:val="00550DEC"/>
    <w:rsid w:val="005541C3"/>
    <w:rsid w:val="00554623"/>
    <w:rsid w:val="005547A3"/>
    <w:rsid w:val="005556E7"/>
    <w:rsid w:val="00556428"/>
    <w:rsid w:val="00561A34"/>
    <w:rsid w:val="00565FB2"/>
    <w:rsid w:val="0057643B"/>
    <w:rsid w:val="0058586A"/>
    <w:rsid w:val="005929D2"/>
    <w:rsid w:val="00593710"/>
    <w:rsid w:val="0059390A"/>
    <w:rsid w:val="00596212"/>
    <w:rsid w:val="005A3160"/>
    <w:rsid w:val="005A669A"/>
    <w:rsid w:val="005A73B7"/>
    <w:rsid w:val="005B0C77"/>
    <w:rsid w:val="005B0EE6"/>
    <w:rsid w:val="005B7E34"/>
    <w:rsid w:val="005F68F9"/>
    <w:rsid w:val="00615060"/>
    <w:rsid w:val="00617081"/>
    <w:rsid w:val="006207E1"/>
    <w:rsid w:val="006229E8"/>
    <w:rsid w:val="00631D96"/>
    <w:rsid w:val="0063317F"/>
    <w:rsid w:val="006340AC"/>
    <w:rsid w:val="00642021"/>
    <w:rsid w:val="006520BF"/>
    <w:rsid w:val="00655B5F"/>
    <w:rsid w:val="006612C1"/>
    <w:rsid w:val="00671A10"/>
    <w:rsid w:val="0067375B"/>
    <w:rsid w:val="00682208"/>
    <w:rsid w:val="00684D82"/>
    <w:rsid w:val="00691152"/>
    <w:rsid w:val="00695C80"/>
    <w:rsid w:val="00696E18"/>
    <w:rsid w:val="006A333F"/>
    <w:rsid w:val="006A5AE9"/>
    <w:rsid w:val="006B110F"/>
    <w:rsid w:val="006B2964"/>
    <w:rsid w:val="006B5F82"/>
    <w:rsid w:val="006D1ABE"/>
    <w:rsid w:val="006D717B"/>
    <w:rsid w:val="006E1E4E"/>
    <w:rsid w:val="006F3D98"/>
    <w:rsid w:val="007074BA"/>
    <w:rsid w:val="00726758"/>
    <w:rsid w:val="0073226F"/>
    <w:rsid w:val="007507B7"/>
    <w:rsid w:val="00771AB0"/>
    <w:rsid w:val="007776AF"/>
    <w:rsid w:val="00787EBA"/>
    <w:rsid w:val="00792A4E"/>
    <w:rsid w:val="007953A1"/>
    <w:rsid w:val="00795662"/>
    <w:rsid w:val="007A0AF0"/>
    <w:rsid w:val="007A45A0"/>
    <w:rsid w:val="007D3F42"/>
    <w:rsid w:val="007F6E0B"/>
    <w:rsid w:val="00800A81"/>
    <w:rsid w:val="00800F79"/>
    <w:rsid w:val="00802576"/>
    <w:rsid w:val="008229CA"/>
    <w:rsid w:val="0082410C"/>
    <w:rsid w:val="008256B4"/>
    <w:rsid w:val="00827388"/>
    <w:rsid w:val="00833CFD"/>
    <w:rsid w:val="00843A41"/>
    <w:rsid w:val="008631EF"/>
    <w:rsid w:val="0087287A"/>
    <w:rsid w:val="00873EE4"/>
    <w:rsid w:val="00886A72"/>
    <w:rsid w:val="00890085"/>
    <w:rsid w:val="00891977"/>
    <w:rsid w:val="00894B99"/>
    <w:rsid w:val="00896690"/>
    <w:rsid w:val="0089744E"/>
    <w:rsid w:val="008A064F"/>
    <w:rsid w:val="008A7189"/>
    <w:rsid w:val="008B03B7"/>
    <w:rsid w:val="008B3122"/>
    <w:rsid w:val="008C3B36"/>
    <w:rsid w:val="008D0E24"/>
    <w:rsid w:val="008E04D6"/>
    <w:rsid w:val="008E10FD"/>
    <w:rsid w:val="008E22F6"/>
    <w:rsid w:val="008E4354"/>
    <w:rsid w:val="008E5900"/>
    <w:rsid w:val="008F5CCD"/>
    <w:rsid w:val="009013E7"/>
    <w:rsid w:val="00904C5C"/>
    <w:rsid w:val="00910AFD"/>
    <w:rsid w:val="00912682"/>
    <w:rsid w:val="009243EE"/>
    <w:rsid w:val="0094483F"/>
    <w:rsid w:val="009554A1"/>
    <w:rsid w:val="00970DF3"/>
    <w:rsid w:val="00971A69"/>
    <w:rsid w:val="00973E78"/>
    <w:rsid w:val="009959C1"/>
    <w:rsid w:val="009A25B5"/>
    <w:rsid w:val="009A730E"/>
    <w:rsid w:val="009B5C54"/>
    <w:rsid w:val="009B7732"/>
    <w:rsid w:val="009C3423"/>
    <w:rsid w:val="009D159A"/>
    <w:rsid w:val="009D2340"/>
    <w:rsid w:val="009D27B5"/>
    <w:rsid w:val="00A00776"/>
    <w:rsid w:val="00A04DA1"/>
    <w:rsid w:val="00A14C28"/>
    <w:rsid w:val="00A205C3"/>
    <w:rsid w:val="00A22CB0"/>
    <w:rsid w:val="00A27194"/>
    <w:rsid w:val="00A314C6"/>
    <w:rsid w:val="00A416C0"/>
    <w:rsid w:val="00A43D83"/>
    <w:rsid w:val="00A5084A"/>
    <w:rsid w:val="00A50F5C"/>
    <w:rsid w:val="00A5434F"/>
    <w:rsid w:val="00A67CCE"/>
    <w:rsid w:val="00A70724"/>
    <w:rsid w:val="00A729EC"/>
    <w:rsid w:val="00A8004D"/>
    <w:rsid w:val="00A842A6"/>
    <w:rsid w:val="00AB5430"/>
    <w:rsid w:val="00AC0297"/>
    <w:rsid w:val="00AC1075"/>
    <w:rsid w:val="00AC3CA0"/>
    <w:rsid w:val="00AC6A56"/>
    <w:rsid w:val="00AE1FE2"/>
    <w:rsid w:val="00AE4C01"/>
    <w:rsid w:val="00AF0C6E"/>
    <w:rsid w:val="00B02523"/>
    <w:rsid w:val="00B0358F"/>
    <w:rsid w:val="00B20328"/>
    <w:rsid w:val="00B4348D"/>
    <w:rsid w:val="00B45135"/>
    <w:rsid w:val="00B45760"/>
    <w:rsid w:val="00B518BF"/>
    <w:rsid w:val="00B57123"/>
    <w:rsid w:val="00B62CEA"/>
    <w:rsid w:val="00B63BCC"/>
    <w:rsid w:val="00B80B92"/>
    <w:rsid w:val="00B81035"/>
    <w:rsid w:val="00B81A3E"/>
    <w:rsid w:val="00B8241F"/>
    <w:rsid w:val="00B919C5"/>
    <w:rsid w:val="00B93660"/>
    <w:rsid w:val="00B93BCC"/>
    <w:rsid w:val="00BB3A37"/>
    <w:rsid w:val="00BB5480"/>
    <w:rsid w:val="00BD2FD6"/>
    <w:rsid w:val="00BE0867"/>
    <w:rsid w:val="00BE14DE"/>
    <w:rsid w:val="00BE2322"/>
    <w:rsid w:val="00BE32BA"/>
    <w:rsid w:val="00BF5EA5"/>
    <w:rsid w:val="00C0726A"/>
    <w:rsid w:val="00C077BC"/>
    <w:rsid w:val="00C11FB1"/>
    <w:rsid w:val="00C36238"/>
    <w:rsid w:val="00C46DD8"/>
    <w:rsid w:val="00C554D6"/>
    <w:rsid w:val="00C55FCC"/>
    <w:rsid w:val="00C5770A"/>
    <w:rsid w:val="00C669EF"/>
    <w:rsid w:val="00C7435D"/>
    <w:rsid w:val="00C76F31"/>
    <w:rsid w:val="00C87B98"/>
    <w:rsid w:val="00C96F01"/>
    <w:rsid w:val="00CA4946"/>
    <w:rsid w:val="00CA64C5"/>
    <w:rsid w:val="00CC3BE0"/>
    <w:rsid w:val="00CE2D72"/>
    <w:rsid w:val="00CE30C7"/>
    <w:rsid w:val="00CF34A3"/>
    <w:rsid w:val="00D04C44"/>
    <w:rsid w:val="00D062D4"/>
    <w:rsid w:val="00D12A14"/>
    <w:rsid w:val="00D40D9C"/>
    <w:rsid w:val="00D5309A"/>
    <w:rsid w:val="00D55C0A"/>
    <w:rsid w:val="00D61D3F"/>
    <w:rsid w:val="00D636CB"/>
    <w:rsid w:val="00D75297"/>
    <w:rsid w:val="00D808C9"/>
    <w:rsid w:val="00D80DE5"/>
    <w:rsid w:val="00D951BE"/>
    <w:rsid w:val="00DA03DC"/>
    <w:rsid w:val="00DA1CB5"/>
    <w:rsid w:val="00DA2120"/>
    <w:rsid w:val="00DB553C"/>
    <w:rsid w:val="00DC5992"/>
    <w:rsid w:val="00DC6E50"/>
    <w:rsid w:val="00DD03B3"/>
    <w:rsid w:val="00DD06A0"/>
    <w:rsid w:val="00DD6E66"/>
    <w:rsid w:val="00DE1015"/>
    <w:rsid w:val="00DE35CB"/>
    <w:rsid w:val="00DF5989"/>
    <w:rsid w:val="00E02B63"/>
    <w:rsid w:val="00E062D8"/>
    <w:rsid w:val="00E13DA3"/>
    <w:rsid w:val="00E158A8"/>
    <w:rsid w:val="00E35F55"/>
    <w:rsid w:val="00E40645"/>
    <w:rsid w:val="00E46205"/>
    <w:rsid w:val="00E52B30"/>
    <w:rsid w:val="00E53868"/>
    <w:rsid w:val="00E55172"/>
    <w:rsid w:val="00E66017"/>
    <w:rsid w:val="00E70A22"/>
    <w:rsid w:val="00E72340"/>
    <w:rsid w:val="00E85CE0"/>
    <w:rsid w:val="00EA1781"/>
    <w:rsid w:val="00EA1D59"/>
    <w:rsid w:val="00EC31C4"/>
    <w:rsid w:val="00EC43F2"/>
    <w:rsid w:val="00EC4494"/>
    <w:rsid w:val="00EC4B4E"/>
    <w:rsid w:val="00ED47B0"/>
    <w:rsid w:val="00EE2425"/>
    <w:rsid w:val="00EF6050"/>
    <w:rsid w:val="00F0167A"/>
    <w:rsid w:val="00F108FA"/>
    <w:rsid w:val="00F12AB7"/>
    <w:rsid w:val="00F2379C"/>
    <w:rsid w:val="00F25096"/>
    <w:rsid w:val="00F270C5"/>
    <w:rsid w:val="00F27F28"/>
    <w:rsid w:val="00F42937"/>
    <w:rsid w:val="00F60C1D"/>
    <w:rsid w:val="00F732DC"/>
    <w:rsid w:val="00F7532A"/>
    <w:rsid w:val="00F7594F"/>
    <w:rsid w:val="00F75FC5"/>
    <w:rsid w:val="00F8254A"/>
    <w:rsid w:val="00F93CEF"/>
    <w:rsid w:val="00F95057"/>
    <w:rsid w:val="00F96198"/>
    <w:rsid w:val="00FA4A2A"/>
    <w:rsid w:val="00FA5846"/>
    <w:rsid w:val="00FA61BF"/>
    <w:rsid w:val="00FD22C2"/>
    <w:rsid w:val="00FD2BEF"/>
    <w:rsid w:val="00FE0DB3"/>
    <w:rsid w:val="00FE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8C4C85"/>
  <w15:docId w15:val="{A5E1B6E1-D80E-4A5E-BDD6-0C20B9E8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D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5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1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E03"/>
  </w:style>
  <w:style w:type="paragraph" w:styleId="Footer">
    <w:name w:val="footer"/>
    <w:basedOn w:val="Normal"/>
    <w:link w:val="FooterChar"/>
    <w:uiPriority w:val="99"/>
    <w:unhideWhenUsed/>
    <w:rsid w:val="00101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E03"/>
  </w:style>
  <w:style w:type="paragraph" w:styleId="NormalWeb">
    <w:name w:val="Normal (Web)"/>
    <w:basedOn w:val="Normal"/>
    <w:uiPriority w:val="99"/>
    <w:unhideWhenUsed/>
    <w:rsid w:val="00BE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2725C5"/>
  </w:style>
  <w:style w:type="character" w:styleId="Hyperlink">
    <w:name w:val="Hyperlink"/>
    <w:basedOn w:val="DefaultParagraphFont"/>
    <w:uiPriority w:val="99"/>
    <w:unhideWhenUsed/>
    <w:rsid w:val="00F0167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7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cot/publications/best-start-bright-futures-tackling-child-poverty-delivery-plan-2022-26/pages/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cotborders.gov.uk/info/20062/strategies_plans_and_policies/387/community_planning/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4</Pages>
  <Words>974</Words>
  <Characters>5958</Characters>
  <Application>Microsoft Office Word</Application>
  <DocSecurity>0</DocSecurity>
  <Lines>161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Swan</dc:creator>
  <cp:lastModifiedBy>Juliana Amaral</cp:lastModifiedBy>
  <cp:revision>104</cp:revision>
  <dcterms:created xsi:type="dcterms:W3CDTF">2024-06-06T13:11:00Z</dcterms:created>
  <dcterms:modified xsi:type="dcterms:W3CDTF">2024-06-07T07:35:00Z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7d35b72c09f491b1008ddc1a400479ea60600d4c1db4fda610748df6cc3e78d9</vt:lpwstr>
  </property>
</Properties>
</file>